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853" w:rsidRPr="006556E6" w:rsidRDefault="00AB4853" w:rsidP="00AB4853">
      <w:pPr>
        <w:spacing w:before="240" w:after="240" w:line="360" w:lineRule="auto"/>
        <w:jc w:val="both"/>
        <w:rPr>
          <w:rFonts w:ascii="Palatino Linotype" w:hAnsi="Palatino Linotype" w:cs="Arial"/>
        </w:rPr>
      </w:pPr>
      <w:r w:rsidRPr="006556E6">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6472EE">
        <w:rPr>
          <w:rStyle w:val="normaltextrun"/>
          <w:rFonts w:ascii="Palatino Linotype" w:hAnsi="Palatino Linotype" w:cs="Arial"/>
        </w:rPr>
        <w:t>,</w:t>
      </w:r>
      <w:r w:rsidRPr="006472EE">
        <w:rPr>
          <w:rStyle w:val="apple-converted-space"/>
          <w:rFonts w:ascii="Palatino Linotype" w:hAnsi="Palatino Linotype" w:cs="Arial"/>
        </w:rPr>
        <w:t> </w:t>
      </w:r>
      <w:r w:rsidR="00AE3AFE">
        <w:rPr>
          <w:rStyle w:val="normaltextrun"/>
          <w:rFonts w:ascii="Palatino Linotype" w:hAnsi="Palatino Linotype" w:cs="Arial"/>
        </w:rPr>
        <w:t xml:space="preserve">veintidós </w:t>
      </w:r>
      <w:r>
        <w:rPr>
          <w:rStyle w:val="normaltextrun"/>
          <w:rFonts w:ascii="Palatino Linotype" w:hAnsi="Palatino Linotype" w:cs="Arial"/>
        </w:rPr>
        <w:t xml:space="preserve">de noviembre </w:t>
      </w:r>
      <w:r w:rsidRPr="006556E6">
        <w:rPr>
          <w:rStyle w:val="normaltextrun"/>
          <w:rFonts w:ascii="Palatino Linotype" w:hAnsi="Palatino Linotype" w:cs="Arial"/>
        </w:rPr>
        <w:t>de dos mil dieci</w:t>
      </w:r>
      <w:r>
        <w:rPr>
          <w:rStyle w:val="normaltextrun"/>
          <w:rFonts w:ascii="Palatino Linotype" w:hAnsi="Palatino Linotype" w:cs="Arial"/>
        </w:rPr>
        <w:t>ocho</w:t>
      </w:r>
      <w:r w:rsidRPr="006556E6">
        <w:rPr>
          <w:rStyle w:val="normaltextrun"/>
          <w:rFonts w:ascii="Palatino Linotype" w:hAnsi="Palatino Linotype" w:cs="Arial"/>
        </w:rPr>
        <w:t>.</w:t>
      </w:r>
    </w:p>
    <w:p w:rsidR="00AB4853" w:rsidRPr="006556E6" w:rsidRDefault="00AB4853" w:rsidP="00AB4853">
      <w:pPr>
        <w:spacing w:before="240" w:after="240" w:line="360" w:lineRule="auto"/>
        <w:jc w:val="both"/>
        <w:rPr>
          <w:rFonts w:ascii="Palatino Linotype" w:hAnsi="Palatino Linotype" w:cs="Arial"/>
        </w:rPr>
      </w:pPr>
      <w:r w:rsidRPr="006556E6">
        <w:rPr>
          <w:rFonts w:ascii="Palatino Linotype" w:hAnsi="Palatino Linotype" w:cs="Arial"/>
          <w:b/>
        </w:rPr>
        <w:t xml:space="preserve">Vistos </w:t>
      </w:r>
      <w:r w:rsidRPr="006556E6">
        <w:rPr>
          <w:rFonts w:ascii="Palatino Linotype" w:hAnsi="Palatino Linotype" w:cs="Arial"/>
        </w:rPr>
        <w:t xml:space="preserve">los expedientes relativos a los recursos de revisión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444</w:t>
      </w:r>
      <w:r>
        <w:rPr>
          <w:rFonts w:ascii="Palatino Linotype" w:hAnsi="Palatino Linotype" w:cs="Arial"/>
          <w:b/>
          <w:bCs/>
        </w:rPr>
        <w:t>/INFOEM/IP/RR/2018,</w:t>
      </w:r>
      <w:r w:rsidRPr="006750E1">
        <w:rPr>
          <w:rFonts w:ascii="Palatino Linotype" w:hAnsi="Palatino Linotype" w:cs="Arial"/>
          <w:b/>
          <w:bCs/>
        </w:rPr>
        <w:t xml:space="preserve">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445</w:t>
      </w:r>
      <w:r>
        <w:rPr>
          <w:rFonts w:ascii="Palatino Linotype" w:hAnsi="Palatino Linotype" w:cs="Arial"/>
          <w:b/>
          <w:bCs/>
        </w:rPr>
        <w:t xml:space="preserve">/INFOEM/IP/RR/2018,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446</w:t>
      </w:r>
      <w:r>
        <w:rPr>
          <w:rFonts w:ascii="Palatino Linotype" w:hAnsi="Palatino Linotype" w:cs="Arial"/>
          <w:b/>
          <w:bCs/>
        </w:rPr>
        <w:t xml:space="preserve">/INFOEM/IP/RR/2018,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447</w:t>
      </w:r>
      <w:r>
        <w:rPr>
          <w:rFonts w:ascii="Palatino Linotype" w:hAnsi="Palatino Linotype" w:cs="Arial"/>
          <w:b/>
          <w:bCs/>
        </w:rPr>
        <w:t xml:space="preserve">/INFOEM/IP/RR/2018,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448</w:t>
      </w:r>
      <w:r>
        <w:rPr>
          <w:rFonts w:ascii="Palatino Linotype" w:hAnsi="Palatino Linotype" w:cs="Arial"/>
          <w:b/>
          <w:bCs/>
        </w:rPr>
        <w:t xml:space="preserve">/INFOEM/IP/RR/2018,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449</w:t>
      </w:r>
      <w:r>
        <w:rPr>
          <w:rFonts w:ascii="Palatino Linotype" w:hAnsi="Palatino Linotype" w:cs="Arial"/>
          <w:b/>
          <w:bCs/>
        </w:rPr>
        <w:t xml:space="preserve">/INFOEM/IP/RR/2018,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450</w:t>
      </w:r>
      <w:r>
        <w:rPr>
          <w:rFonts w:ascii="Palatino Linotype" w:hAnsi="Palatino Linotype" w:cs="Arial"/>
          <w:b/>
          <w:bCs/>
        </w:rPr>
        <w:t xml:space="preserve">/INFOEM/IP/RR/2018,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451</w:t>
      </w:r>
      <w:r>
        <w:rPr>
          <w:rFonts w:ascii="Palatino Linotype" w:hAnsi="Palatino Linotype" w:cs="Arial"/>
          <w:b/>
          <w:bCs/>
        </w:rPr>
        <w:t xml:space="preserve">/INFOEM/IP/RR/2018,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452</w:t>
      </w:r>
      <w:r>
        <w:rPr>
          <w:rFonts w:ascii="Palatino Linotype" w:hAnsi="Palatino Linotype" w:cs="Arial"/>
          <w:b/>
          <w:bCs/>
        </w:rPr>
        <w:t xml:space="preserve">/INFOEM/IP/RR/2018,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453</w:t>
      </w:r>
      <w:r>
        <w:rPr>
          <w:rFonts w:ascii="Palatino Linotype" w:hAnsi="Palatino Linotype" w:cs="Arial"/>
          <w:b/>
          <w:bCs/>
        </w:rPr>
        <w:t xml:space="preserve">/INFOEM/IP/RR/2018,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454</w:t>
      </w:r>
      <w:r>
        <w:rPr>
          <w:rFonts w:ascii="Palatino Linotype" w:hAnsi="Palatino Linotype" w:cs="Arial"/>
          <w:b/>
          <w:bCs/>
        </w:rPr>
        <w:t>/INFOEM/IP/RR/2018</w:t>
      </w:r>
      <w:r w:rsidR="00F4253D">
        <w:rPr>
          <w:rFonts w:ascii="Palatino Linotype" w:hAnsi="Palatino Linotype" w:cs="Arial"/>
          <w:b/>
          <w:bCs/>
        </w:rPr>
        <w:t>, 03455/INFOEM/IP/RR/2018</w:t>
      </w:r>
      <w:r>
        <w:rPr>
          <w:rFonts w:ascii="Palatino Linotype" w:hAnsi="Palatino Linotype" w:cs="Arial"/>
          <w:b/>
          <w:bCs/>
        </w:rPr>
        <w:t xml:space="preserve"> y </w:t>
      </w:r>
      <w:r w:rsidRPr="006556E6">
        <w:rPr>
          <w:rFonts w:ascii="Palatino Linotype" w:hAnsi="Palatino Linotype" w:cs="Arial"/>
          <w:b/>
          <w:bCs/>
        </w:rPr>
        <w:t>0</w:t>
      </w:r>
      <w:r>
        <w:rPr>
          <w:rFonts w:ascii="Palatino Linotype" w:hAnsi="Palatino Linotype" w:cs="Arial"/>
          <w:b/>
          <w:bCs/>
        </w:rPr>
        <w:t>3</w:t>
      </w:r>
      <w:r w:rsidR="00F4253D">
        <w:rPr>
          <w:rFonts w:ascii="Palatino Linotype" w:hAnsi="Palatino Linotype" w:cs="Arial"/>
          <w:b/>
          <w:bCs/>
        </w:rPr>
        <w:t>456</w:t>
      </w:r>
      <w:r>
        <w:rPr>
          <w:rFonts w:ascii="Palatino Linotype" w:hAnsi="Palatino Linotype" w:cs="Arial"/>
          <w:b/>
          <w:bCs/>
        </w:rPr>
        <w:t xml:space="preserve">/INFOEM/IP/RR/2018 </w:t>
      </w:r>
      <w:r w:rsidRPr="006556E6">
        <w:rPr>
          <w:rFonts w:ascii="Palatino Linotype" w:hAnsi="Palatino Linotype" w:cs="Arial"/>
          <w:b/>
          <w:bCs/>
        </w:rPr>
        <w:t>acumulado</w:t>
      </w:r>
      <w:r>
        <w:rPr>
          <w:rFonts w:ascii="Palatino Linotype" w:hAnsi="Palatino Linotype" w:cs="Arial"/>
          <w:b/>
          <w:bCs/>
        </w:rPr>
        <w:t>s</w:t>
      </w:r>
      <w:r w:rsidRPr="006556E6">
        <w:rPr>
          <w:rFonts w:ascii="Palatino Linotype" w:hAnsi="Palatino Linotype" w:cs="Arial"/>
        </w:rPr>
        <w:t xml:space="preserve">, interpuestos por </w:t>
      </w:r>
      <w:proofErr w:type="spellStart"/>
      <w:r w:rsidR="00DE2465" w:rsidRPr="00DE2465">
        <w:rPr>
          <w:rFonts w:ascii="Palatino Linotype" w:hAnsi="Palatino Linotype" w:cs="Arial"/>
          <w:b/>
          <w:lang w:val="es-ES_tradnl"/>
        </w:rPr>
        <w:t>Xxxxxxx</w:t>
      </w:r>
      <w:proofErr w:type="spellEnd"/>
      <w:r w:rsidR="00DE2465" w:rsidRPr="00DE2465">
        <w:rPr>
          <w:rFonts w:ascii="Palatino Linotype" w:hAnsi="Palatino Linotype" w:cs="Arial"/>
          <w:b/>
          <w:lang w:val="es-ES_tradnl"/>
        </w:rPr>
        <w:t xml:space="preserve"> </w:t>
      </w:r>
      <w:proofErr w:type="spellStart"/>
      <w:r w:rsidR="00DE2465" w:rsidRPr="00DE2465">
        <w:rPr>
          <w:rFonts w:ascii="Palatino Linotype" w:hAnsi="Palatino Linotype" w:cs="Arial"/>
          <w:b/>
          <w:lang w:val="es-ES_tradnl"/>
        </w:rPr>
        <w:t>Xxxxxx</w:t>
      </w:r>
      <w:proofErr w:type="spellEnd"/>
      <w:r w:rsidR="00DE2465" w:rsidRPr="00DE2465">
        <w:rPr>
          <w:rFonts w:ascii="Palatino Linotype" w:hAnsi="Palatino Linotype" w:cs="Arial"/>
          <w:b/>
          <w:lang w:val="es-ES_tradnl"/>
        </w:rPr>
        <w:t xml:space="preserve"> Xxxxx</w:t>
      </w:r>
      <w:bookmarkStart w:id="0" w:name="_GoBack"/>
      <w:bookmarkEnd w:id="0"/>
      <w:r w:rsidRPr="006556E6">
        <w:rPr>
          <w:rFonts w:ascii="Palatino Linotype" w:hAnsi="Palatino Linotype" w:cs="Arial"/>
        </w:rPr>
        <w:t xml:space="preserve">, en lo sucesivo el </w:t>
      </w:r>
      <w:r w:rsidRPr="006556E6">
        <w:rPr>
          <w:rFonts w:ascii="Palatino Linotype" w:hAnsi="Palatino Linotype" w:cs="Arial"/>
          <w:b/>
        </w:rPr>
        <w:t>recurrente</w:t>
      </w:r>
      <w:r w:rsidRPr="006556E6">
        <w:rPr>
          <w:rFonts w:ascii="Palatino Linotype" w:hAnsi="Palatino Linotype" w:cs="Arial"/>
        </w:rPr>
        <w:t xml:space="preserve"> en contra de la</w:t>
      </w:r>
      <w:r>
        <w:rPr>
          <w:rFonts w:ascii="Palatino Linotype" w:hAnsi="Palatino Linotype" w:cs="Arial"/>
        </w:rPr>
        <w:t>s</w:t>
      </w:r>
      <w:r w:rsidRPr="006556E6">
        <w:rPr>
          <w:rFonts w:ascii="Palatino Linotype" w:hAnsi="Palatino Linotype" w:cs="Arial"/>
        </w:rPr>
        <w:t xml:space="preserve"> respuesta</w:t>
      </w:r>
      <w:r>
        <w:rPr>
          <w:rFonts w:ascii="Palatino Linotype" w:hAnsi="Palatino Linotype" w:cs="Arial"/>
        </w:rPr>
        <w:t>s</w:t>
      </w:r>
      <w:r w:rsidRPr="006556E6">
        <w:rPr>
          <w:rFonts w:ascii="Palatino Linotype" w:hAnsi="Palatino Linotype" w:cs="Arial"/>
        </w:rPr>
        <w:t xml:space="preserve"> </w:t>
      </w:r>
      <w:r>
        <w:rPr>
          <w:rFonts w:ascii="Palatino Linotype" w:hAnsi="Palatino Linotype" w:cs="Arial"/>
        </w:rPr>
        <w:t xml:space="preserve">emitidas </w:t>
      </w:r>
      <w:r w:rsidRPr="006556E6">
        <w:rPr>
          <w:rFonts w:ascii="Palatino Linotype" w:hAnsi="Palatino Linotype" w:cs="Arial"/>
        </w:rPr>
        <w:t xml:space="preserve">a las solicitudes de información con números de folio </w:t>
      </w:r>
      <w:r w:rsidRPr="006556E6">
        <w:rPr>
          <w:rFonts w:ascii="Palatino Linotype" w:hAnsi="Palatino Linotype" w:cs="Arial"/>
          <w:b/>
        </w:rPr>
        <w:t>0</w:t>
      </w:r>
      <w:r w:rsidR="00F4253D">
        <w:rPr>
          <w:rFonts w:ascii="Palatino Linotype" w:hAnsi="Palatino Linotype" w:cs="Arial"/>
          <w:b/>
        </w:rPr>
        <w:t>1008</w:t>
      </w:r>
      <w:r w:rsidRPr="006556E6">
        <w:rPr>
          <w:rFonts w:ascii="Palatino Linotype" w:hAnsi="Palatino Linotype" w:cs="Arial"/>
          <w:b/>
        </w:rPr>
        <w:t>/</w:t>
      </w:r>
      <w:r>
        <w:rPr>
          <w:rFonts w:ascii="Palatino Linotype" w:hAnsi="Palatino Linotype" w:cs="Arial"/>
          <w:b/>
        </w:rPr>
        <w:t xml:space="preserve">UPVT/IP/2018, </w:t>
      </w:r>
      <w:r w:rsidRPr="006556E6">
        <w:rPr>
          <w:rFonts w:ascii="Palatino Linotype" w:hAnsi="Palatino Linotype" w:cs="Arial"/>
          <w:b/>
        </w:rPr>
        <w:t>0</w:t>
      </w:r>
      <w:r w:rsidR="00F4253D">
        <w:rPr>
          <w:rFonts w:ascii="Palatino Linotype" w:hAnsi="Palatino Linotype" w:cs="Arial"/>
          <w:b/>
        </w:rPr>
        <w:t>1009</w:t>
      </w:r>
      <w:r w:rsidRPr="006556E6">
        <w:rPr>
          <w:rFonts w:ascii="Palatino Linotype" w:hAnsi="Palatino Linotype" w:cs="Arial"/>
          <w:b/>
        </w:rPr>
        <w:t>/</w:t>
      </w:r>
      <w:r>
        <w:rPr>
          <w:rFonts w:ascii="Palatino Linotype" w:hAnsi="Palatino Linotype" w:cs="Arial"/>
          <w:b/>
        </w:rPr>
        <w:t xml:space="preserve">UPVT/IP/2018, </w:t>
      </w:r>
      <w:r w:rsidRPr="006556E6">
        <w:rPr>
          <w:rFonts w:ascii="Palatino Linotype" w:hAnsi="Palatino Linotype" w:cs="Arial"/>
          <w:b/>
        </w:rPr>
        <w:t>0</w:t>
      </w:r>
      <w:r w:rsidR="00F4253D">
        <w:rPr>
          <w:rFonts w:ascii="Palatino Linotype" w:hAnsi="Palatino Linotype" w:cs="Arial"/>
          <w:b/>
        </w:rPr>
        <w:t>1010</w:t>
      </w:r>
      <w:r w:rsidRPr="006556E6">
        <w:rPr>
          <w:rFonts w:ascii="Palatino Linotype" w:hAnsi="Palatino Linotype" w:cs="Arial"/>
          <w:b/>
        </w:rPr>
        <w:t>/</w:t>
      </w:r>
      <w:r>
        <w:rPr>
          <w:rFonts w:ascii="Palatino Linotype" w:hAnsi="Palatino Linotype" w:cs="Arial"/>
          <w:b/>
        </w:rPr>
        <w:t xml:space="preserve">UPVT/IP/2018, </w:t>
      </w:r>
      <w:r w:rsidRPr="006556E6">
        <w:rPr>
          <w:rFonts w:ascii="Palatino Linotype" w:hAnsi="Palatino Linotype" w:cs="Arial"/>
          <w:b/>
        </w:rPr>
        <w:t>0</w:t>
      </w:r>
      <w:r w:rsidR="00F4253D">
        <w:rPr>
          <w:rFonts w:ascii="Palatino Linotype" w:hAnsi="Palatino Linotype" w:cs="Arial"/>
          <w:b/>
        </w:rPr>
        <w:t>1011</w:t>
      </w:r>
      <w:r w:rsidRPr="006556E6">
        <w:rPr>
          <w:rFonts w:ascii="Palatino Linotype" w:hAnsi="Palatino Linotype" w:cs="Arial"/>
          <w:b/>
        </w:rPr>
        <w:t>/</w:t>
      </w:r>
      <w:r>
        <w:rPr>
          <w:rFonts w:ascii="Palatino Linotype" w:hAnsi="Palatino Linotype" w:cs="Arial"/>
          <w:b/>
        </w:rPr>
        <w:t xml:space="preserve">UPVT/IP/2018, </w:t>
      </w:r>
      <w:r w:rsidRPr="006556E6">
        <w:rPr>
          <w:rFonts w:ascii="Palatino Linotype" w:hAnsi="Palatino Linotype" w:cs="Arial"/>
          <w:b/>
        </w:rPr>
        <w:t>0</w:t>
      </w:r>
      <w:r w:rsidR="00F4253D">
        <w:rPr>
          <w:rFonts w:ascii="Palatino Linotype" w:hAnsi="Palatino Linotype" w:cs="Arial"/>
          <w:b/>
        </w:rPr>
        <w:t>1012</w:t>
      </w:r>
      <w:r w:rsidRPr="006556E6">
        <w:rPr>
          <w:rFonts w:ascii="Palatino Linotype" w:hAnsi="Palatino Linotype" w:cs="Arial"/>
          <w:b/>
        </w:rPr>
        <w:t>/</w:t>
      </w:r>
      <w:r>
        <w:rPr>
          <w:rFonts w:ascii="Palatino Linotype" w:hAnsi="Palatino Linotype" w:cs="Arial"/>
          <w:b/>
        </w:rPr>
        <w:t xml:space="preserve">UPVT/IP/2018, </w:t>
      </w:r>
      <w:r w:rsidRPr="006556E6">
        <w:rPr>
          <w:rFonts w:ascii="Palatino Linotype" w:hAnsi="Palatino Linotype" w:cs="Arial"/>
          <w:b/>
        </w:rPr>
        <w:t>0</w:t>
      </w:r>
      <w:r w:rsidR="00F4253D">
        <w:rPr>
          <w:rFonts w:ascii="Palatino Linotype" w:hAnsi="Palatino Linotype" w:cs="Arial"/>
          <w:b/>
        </w:rPr>
        <w:t>1013</w:t>
      </w:r>
      <w:r w:rsidRPr="006556E6">
        <w:rPr>
          <w:rFonts w:ascii="Palatino Linotype" w:hAnsi="Palatino Linotype" w:cs="Arial"/>
          <w:b/>
        </w:rPr>
        <w:t>/</w:t>
      </w:r>
      <w:r>
        <w:rPr>
          <w:rFonts w:ascii="Palatino Linotype" w:hAnsi="Palatino Linotype" w:cs="Arial"/>
          <w:b/>
        </w:rPr>
        <w:t xml:space="preserve">UPVT/IP/2018, </w:t>
      </w:r>
      <w:r w:rsidRPr="006556E6">
        <w:rPr>
          <w:rFonts w:ascii="Palatino Linotype" w:hAnsi="Palatino Linotype" w:cs="Arial"/>
          <w:b/>
        </w:rPr>
        <w:t>0</w:t>
      </w:r>
      <w:r w:rsidR="00F4253D">
        <w:rPr>
          <w:rFonts w:ascii="Palatino Linotype" w:hAnsi="Palatino Linotype" w:cs="Arial"/>
          <w:b/>
        </w:rPr>
        <w:t>1014</w:t>
      </w:r>
      <w:r w:rsidRPr="006556E6">
        <w:rPr>
          <w:rFonts w:ascii="Palatino Linotype" w:hAnsi="Palatino Linotype" w:cs="Arial"/>
          <w:b/>
        </w:rPr>
        <w:t>/</w:t>
      </w:r>
      <w:r>
        <w:rPr>
          <w:rFonts w:ascii="Palatino Linotype" w:hAnsi="Palatino Linotype" w:cs="Arial"/>
          <w:b/>
        </w:rPr>
        <w:t xml:space="preserve">UPVT/IP/2018, </w:t>
      </w:r>
      <w:r w:rsidRPr="006556E6">
        <w:rPr>
          <w:rFonts w:ascii="Palatino Linotype" w:hAnsi="Palatino Linotype" w:cs="Arial"/>
          <w:b/>
        </w:rPr>
        <w:t>0</w:t>
      </w:r>
      <w:r w:rsidR="00F4253D">
        <w:rPr>
          <w:rFonts w:ascii="Palatino Linotype" w:hAnsi="Palatino Linotype" w:cs="Arial"/>
          <w:b/>
        </w:rPr>
        <w:t>1015</w:t>
      </w:r>
      <w:r w:rsidRPr="006556E6">
        <w:rPr>
          <w:rFonts w:ascii="Palatino Linotype" w:hAnsi="Palatino Linotype" w:cs="Arial"/>
          <w:b/>
        </w:rPr>
        <w:t>/</w:t>
      </w:r>
      <w:r>
        <w:rPr>
          <w:rFonts w:ascii="Palatino Linotype" w:hAnsi="Palatino Linotype" w:cs="Arial"/>
          <w:b/>
        </w:rPr>
        <w:t xml:space="preserve">UPVT/IP/2018, </w:t>
      </w:r>
      <w:r w:rsidRPr="006556E6">
        <w:rPr>
          <w:rFonts w:ascii="Palatino Linotype" w:hAnsi="Palatino Linotype" w:cs="Arial"/>
          <w:b/>
        </w:rPr>
        <w:t>0</w:t>
      </w:r>
      <w:r w:rsidR="00F4253D">
        <w:rPr>
          <w:rFonts w:ascii="Palatino Linotype" w:hAnsi="Palatino Linotype" w:cs="Arial"/>
          <w:b/>
        </w:rPr>
        <w:t>1016</w:t>
      </w:r>
      <w:r w:rsidRPr="006556E6">
        <w:rPr>
          <w:rFonts w:ascii="Palatino Linotype" w:hAnsi="Palatino Linotype" w:cs="Arial"/>
          <w:b/>
        </w:rPr>
        <w:t>/</w:t>
      </w:r>
      <w:r>
        <w:rPr>
          <w:rFonts w:ascii="Palatino Linotype" w:hAnsi="Palatino Linotype" w:cs="Arial"/>
          <w:b/>
        </w:rPr>
        <w:t xml:space="preserve">UPVT/IP/2018, </w:t>
      </w:r>
      <w:r w:rsidRPr="006556E6">
        <w:rPr>
          <w:rFonts w:ascii="Palatino Linotype" w:hAnsi="Palatino Linotype" w:cs="Arial"/>
          <w:b/>
        </w:rPr>
        <w:t>0</w:t>
      </w:r>
      <w:r w:rsidR="00F4253D">
        <w:rPr>
          <w:rFonts w:ascii="Palatino Linotype" w:hAnsi="Palatino Linotype" w:cs="Arial"/>
          <w:b/>
        </w:rPr>
        <w:t>1017</w:t>
      </w:r>
      <w:r w:rsidRPr="006556E6">
        <w:rPr>
          <w:rFonts w:ascii="Palatino Linotype" w:hAnsi="Palatino Linotype" w:cs="Arial"/>
          <w:b/>
        </w:rPr>
        <w:t>/</w:t>
      </w:r>
      <w:r>
        <w:rPr>
          <w:rFonts w:ascii="Palatino Linotype" w:hAnsi="Palatino Linotype" w:cs="Arial"/>
          <w:b/>
        </w:rPr>
        <w:t xml:space="preserve">UPVT/IP/2018, </w:t>
      </w:r>
      <w:r w:rsidRPr="006556E6">
        <w:rPr>
          <w:rFonts w:ascii="Palatino Linotype" w:hAnsi="Palatino Linotype" w:cs="Arial"/>
          <w:b/>
        </w:rPr>
        <w:t>0</w:t>
      </w:r>
      <w:r w:rsidR="00F4253D">
        <w:rPr>
          <w:rFonts w:ascii="Palatino Linotype" w:hAnsi="Palatino Linotype" w:cs="Arial"/>
          <w:b/>
        </w:rPr>
        <w:t>1018</w:t>
      </w:r>
      <w:r w:rsidRPr="006556E6">
        <w:rPr>
          <w:rFonts w:ascii="Palatino Linotype" w:hAnsi="Palatino Linotype" w:cs="Arial"/>
          <w:b/>
        </w:rPr>
        <w:t>/</w:t>
      </w:r>
      <w:r>
        <w:rPr>
          <w:rFonts w:ascii="Palatino Linotype" w:hAnsi="Palatino Linotype" w:cs="Arial"/>
          <w:b/>
        </w:rPr>
        <w:t>UPVT/IP/2018</w:t>
      </w:r>
      <w:r w:rsidR="00F4253D">
        <w:rPr>
          <w:rFonts w:ascii="Palatino Linotype" w:hAnsi="Palatino Linotype" w:cs="Arial"/>
          <w:b/>
        </w:rPr>
        <w:t>, 01019/UPVT/IP/2018</w:t>
      </w:r>
      <w:r>
        <w:rPr>
          <w:rFonts w:ascii="Palatino Linotype" w:hAnsi="Palatino Linotype" w:cs="Arial"/>
          <w:b/>
        </w:rPr>
        <w:t xml:space="preserve"> y </w:t>
      </w:r>
      <w:r w:rsidRPr="006556E6">
        <w:rPr>
          <w:rFonts w:ascii="Palatino Linotype" w:hAnsi="Palatino Linotype" w:cs="Arial"/>
          <w:b/>
        </w:rPr>
        <w:t>0</w:t>
      </w:r>
      <w:r w:rsidR="00F4253D">
        <w:rPr>
          <w:rFonts w:ascii="Palatino Linotype" w:hAnsi="Palatino Linotype" w:cs="Arial"/>
          <w:b/>
        </w:rPr>
        <w:t>1020</w:t>
      </w:r>
      <w:r w:rsidRPr="006556E6">
        <w:rPr>
          <w:rFonts w:ascii="Palatino Linotype" w:hAnsi="Palatino Linotype" w:cs="Arial"/>
          <w:b/>
        </w:rPr>
        <w:t>/</w:t>
      </w:r>
      <w:r>
        <w:rPr>
          <w:rFonts w:ascii="Palatino Linotype" w:hAnsi="Palatino Linotype" w:cs="Arial"/>
          <w:b/>
        </w:rPr>
        <w:t>UPVT/IP/2018</w:t>
      </w:r>
      <w:r w:rsidRPr="006556E6">
        <w:rPr>
          <w:rFonts w:ascii="Palatino Linotype" w:hAnsi="Palatino Linotype" w:cs="Arial"/>
        </w:rPr>
        <w:t>, por parte de</w:t>
      </w:r>
      <w:r>
        <w:rPr>
          <w:rFonts w:ascii="Palatino Linotype" w:hAnsi="Palatino Linotype" w:cs="Arial"/>
        </w:rPr>
        <w:t xml:space="preserve"> </w:t>
      </w:r>
      <w:r w:rsidRPr="006556E6">
        <w:rPr>
          <w:rFonts w:ascii="Palatino Linotype" w:hAnsi="Palatino Linotype" w:cs="Arial"/>
        </w:rPr>
        <w:t>l</w:t>
      </w:r>
      <w:r>
        <w:rPr>
          <w:rFonts w:ascii="Palatino Linotype" w:hAnsi="Palatino Linotype" w:cs="Arial"/>
        </w:rPr>
        <w:t>a</w:t>
      </w:r>
      <w:r w:rsidRPr="006556E6">
        <w:rPr>
          <w:rFonts w:ascii="Palatino Linotype" w:hAnsi="Palatino Linotype" w:cs="Arial"/>
        </w:rPr>
        <w:t xml:space="preserve"> </w:t>
      </w:r>
      <w:r>
        <w:rPr>
          <w:rFonts w:ascii="Palatino Linotype" w:hAnsi="Palatino Linotype" w:cs="Arial"/>
          <w:b/>
        </w:rPr>
        <w:t>Universidad Politécnica del Valle de Toluca</w:t>
      </w:r>
      <w:r w:rsidRPr="006556E6">
        <w:rPr>
          <w:rFonts w:ascii="Palatino Linotype" w:hAnsi="Palatino Linotype" w:cs="Arial"/>
        </w:rPr>
        <w:t xml:space="preserve">, en lo sucesivo el </w:t>
      </w:r>
      <w:r w:rsidRPr="006556E6">
        <w:rPr>
          <w:rFonts w:ascii="Palatino Linotype" w:hAnsi="Palatino Linotype" w:cs="Arial"/>
          <w:b/>
        </w:rPr>
        <w:t xml:space="preserve">Sujeto Obligado; </w:t>
      </w:r>
      <w:r w:rsidRPr="006556E6">
        <w:rPr>
          <w:rFonts w:ascii="Palatino Linotype" w:hAnsi="Palatino Linotype" w:cs="Arial"/>
        </w:rPr>
        <w:t>se procede a dictar la presente resolución, con base en lo siguiente.</w:t>
      </w:r>
    </w:p>
    <w:p w:rsidR="00AB4853" w:rsidRPr="006556E6" w:rsidRDefault="00AB4853" w:rsidP="00AB4853">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6556E6">
        <w:rPr>
          <w:rFonts w:ascii="Palatino Linotype" w:hAnsi="Palatino Linotype" w:cs="Arial"/>
          <w:b/>
          <w:sz w:val="24"/>
          <w:szCs w:val="24"/>
        </w:rPr>
        <w:t>A N T E C E D E N T E S:</w:t>
      </w:r>
    </w:p>
    <w:p w:rsidR="00AB4853" w:rsidRDefault="00AB4853" w:rsidP="00AB4853">
      <w:pPr>
        <w:spacing w:before="240" w:after="240" w:line="360" w:lineRule="auto"/>
        <w:jc w:val="both"/>
        <w:rPr>
          <w:rFonts w:ascii="Palatino Linotype" w:hAnsi="Palatino Linotype" w:cs="Arial"/>
        </w:rPr>
      </w:pPr>
      <w:r w:rsidRPr="006556E6">
        <w:rPr>
          <w:rFonts w:ascii="Palatino Linotype" w:hAnsi="Palatino Linotype" w:cs="Arial"/>
          <w:b/>
        </w:rPr>
        <w:lastRenderedPageBreak/>
        <w:t xml:space="preserve">1. Solicitudes de acceso a la información. </w:t>
      </w:r>
      <w:r w:rsidRPr="006556E6">
        <w:rPr>
          <w:rFonts w:ascii="Palatino Linotype" w:hAnsi="Palatino Linotype" w:cs="Arial"/>
        </w:rPr>
        <w:t xml:space="preserve">Con fecha </w:t>
      </w:r>
      <w:r w:rsidR="00F4253D">
        <w:rPr>
          <w:rFonts w:ascii="Palatino Linotype" w:hAnsi="Palatino Linotype" w:cs="Arial"/>
        </w:rPr>
        <w:t>veinti</w:t>
      </w:r>
      <w:r>
        <w:rPr>
          <w:rFonts w:ascii="Palatino Linotype" w:hAnsi="Palatino Linotype" w:cs="Arial"/>
        </w:rPr>
        <w:t xml:space="preserve">siete de agosto </w:t>
      </w:r>
      <w:r w:rsidRPr="006556E6">
        <w:rPr>
          <w:rFonts w:ascii="Palatino Linotype" w:hAnsi="Palatino Linotype" w:cs="Arial"/>
        </w:rPr>
        <w:t>de dos mil dieci</w:t>
      </w:r>
      <w:r>
        <w:rPr>
          <w:rFonts w:ascii="Palatino Linotype" w:hAnsi="Palatino Linotype" w:cs="Arial"/>
        </w:rPr>
        <w:t>ocho</w:t>
      </w:r>
      <w:r w:rsidRPr="006556E6">
        <w:rPr>
          <w:rFonts w:ascii="Palatino Linotype" w:hAnsi="Palatino Linotype" w:cs="Arial"/>
        </w:rPr>
        <w:t xml:space="preserve">, </w:t>
      </w:r>
      <w:r>
        <w:rPr>
          <w:rFonts w:ascii="Palatino Linotype" w:hAnsi="Palatino Linotype" w:cs="Arial"/>
        </w:rPr>
        <w:t xml:space="preserve">la </w:t>
      </w:r>
      <w:r w:rsidRPr="006556E6">
        <w:rPr>
          <w:rFonts w:ascii="Palatino Linotype" w:hAnsi="Palatino Linotype" w:cs="Arial"/>
        </w:rPr>
        <w:t xml:space="preserve">parte </w:t>
      </w:r>
      <w:r w:rsidRPr="006556E6">
        <w:rPr>
          <w:rFonts w:ascii="Palatino Linotype" w:hAnsi="Palatino Linotype" w:cs="Arial"/>
          <w:b/>
        </w:rPr>
        <w:t>recurrente</w:t>
      </w:r>
      <w:r w:rsidRPr="006556E6">
        <w:rPr>
          <w:rFonts w:ascii="Palatino Linotype" w:hAnsi="Palatino Linotype" w:cs="Arial"/>
        </w:rPr>
        <w:t xml:space="preserve"> formuló solicitudes de acceso a información pública al </w:t>
      </w:r>
      <w:r w:rsidRPr="006556E6">
        <w:rPr>
          <w:rFonts w:ascii="Palatino Linotype" w:hAnsi="Palatino Linotype" w:cs="Arial"/>
          <w:b/>
        </w:rPr>
        <w:t>Sujeto Obligado</w:t>
      </w:r>
      <w:r w:rsidRPr="006556E6">
        <w:rPr>
          <w:rFonts w:ascii="Palatino Linotype" w:hAnsi="Palatino Linotype" w:cs="Arial"/>
        </w:rPr>
        <w:t xml:space="preserve"> a través del Sistema de Acceso a la Información Mexiquense, en adelante </w:t>
      </w:r>
      <w:r w:rsidRPr="006556E6">
        <w:rPr>
          <w:rFonts w:ascii="Palatino Linotype" w:hAnsi="Palatino Linotype" w:cs="Arial"/>
          <w:b/>
        </w:rPr>
        <w:t>SAIMEX,</w:t>
      </w:r>
      <w:r w:rsidRPr="006556E6">
        <w:rPr>
          <w:rFonts w:ascii="Palatino Linotype" w:hAnsi="Palatino Linotype" w:cs="Arial"/>
        </w:rPr>
        <w:t xml:space="preserve"> requiriéndole lo siguiente:</w:t>
      </w:r>
    </w:p>
    <w:tbl>
      <w:tblPr>
        <w:tblStyle w:val="Tablaconcuadrcula"/>
        <w:tblW w:w="0" w:type="auto"/>
        <w:tblLook w:val="04A0" w:firstRow="1" w:lastRow="0" w:firstColumn="1" w:lastColumn="0" w:noHBand="0" w:noVBand="1"/>
      </w:tblPr>
      <w:tblGrid>
        <w:gridCol w:w="2405"/>
        <w:gridCol w:w="6423"/>
      </w:tblGrid>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0427AE">
              <w:rPr>
                <w:rFonts w:ascii="Palatino Linotype" w:hAnsi="Palatino Linotype" w:cs="Arial"/>
                <w:b/>
                <w:i/>
                <w:sz w:val="22"/>
                <w:szCs w:val="22"/>
              </w:rPr>
              <w:t>Número de solicitud</w:t>
            </w:r>
          </w:p>
        </w:tc>
        <w:tc>
          <w:tcPr>
            <w:tcW w:w="6423" w:type="dxa"/>
          </w:tcPr>
          <w:p w:rsidR="00AB4853" w:rsidRPr="006750E1" w:rsidRDefault="00AB4853" w:rsidP="00F4253D">
            <w:pPr>
              <w:jc w:val="both"/>
              <w:rPr>
                <w:rFonts w:ascii="Palatino Linotype" w:hAnsi="Palatino Linotype" w:cs="Arial"/>
                <w:b/>
                <w:i/>
                <w:sz w:val="22"/>
                <w:szCs w:val="22"/>
              </w:rPr>
            </w:pPr>
            <w:r w:rsidRPr="006750E1">
              <w:rPr>
                <w:rFonts w:ascii="Palatino Linotype" w:hAnsi="Palatino Linotype" w:cs="Arial"/>
                <w:b/>
                <w:i/>
                <w:sz w:val="22"/>
                <w:szCs w:val="22"/>
              </w:rPr>
              <w:t>Información requerida.</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1008</w:t>
            </w:r>
            <w:r w:rsidRPr="00A71AAB">
              <w:rPr>
                <w:rFonts w:ascii="Palatino Linotype" w:hAnsi="Palatino Linotype" w:cs="Arial"/>
                <w:b/>
                <w:i/>
                <w:sz w:val="22"/>
                <w:szCs w:val="22"/>
              </w:rPr>
              <w:t>/UPVT/IP/2018</w:t>
            </w:r>
            <w:r w:rsidRPr="000427AE">
              <w:rPr>
                <w:rFonts w:ascii="Palatino Linotype" w:hAnsi="Palatino Linotype" w:cs="Arial"/>
                <w:b/>
                <w:i/>
                <w:sz w:val="22"/>
                <w:szCs w:val="22"/>
              </w:rPr>
              <w:t xml:space="preserve"> </w:t>
            </w:r>
          </w:p>
        </w:tc>
        <w:tc>
          <w:tcPr>
            <w:tcW w:w="6423" w:type="dxa"/>
          </w:tcPr>
          <w:p w:rsidR="00AB4853" w:rsidRPr="002955FC" w:rsidRDefault="00AB4853" w:rsidP="00F4253D">
            <w:pPr>
              <w:jc w:val="both"/>
              <w:rPr>
                <w:rFonts w:ascii="Palatino Linotype" w:hAnsi="Palatino Linotype" w:cs="Arial"/>
                <w:i/>
                <w:sz w:val="22"/>
                <w:szCs w:val="22"/>
              </w:rPr>
            </w:pPr>
            <w:r>
              <w:rPr>
                <w:rFonts w:ascii="Palatino Linotype" w:hAnsi="Palatino Linotype" w:cs="Arial"/>
                <w:i/>
                <w:sz w:val="22"/>
                <w:szCs w:val="22"/>
              </w:rPr>
              <w:t>“</w:t>
            </w:r>
            <w:r w:rsidR="00F4253D" w:rsidRPr="00F4253D">
              <w:rPr>
                <w:rFonts w:ascii="Palatino Linotype" w:hAnsi="Palatino Linotype" w:cs="Arial"/>
                <w:i/>
                <w:sz w:val="22"/>
                <w:szCs w:val="22"/>
              </w:rPr>
              <w:t xml:space="preserve">Carpeta de la </w:t>
            </w:r>
            <w:proofErr w:type="spellStart"/>
            <w:r w:rsidR="00F4253D" w:rsidRPr="00F4253D">
              <w:rPr>
                <w:rFonts w:ascii="Palatino Linotype" w:hAnsi="Palatino Linotype" w:cs="Arial"/>
                <w:i/>
                <w:sz w:val="22"/>
                <w:szCs w:val="22"/>
              </w:rPr>
              <w:t>Sesion</w:t>
            </w:r>
            <w:proofErr w:type="spellEnd"/>
            <w:r w:rsidR="00F4253D" w:rsidRPr="00F4253D">
              <w:rPr>
                <w:rFonts w:ascii="Palatino Linotype" w:hAnsi="Palatino Linotype" w:cs="Arial"/>
                <w:i/>
                <w:sz w:val="22"/>
                <w:szCs w:val="22"/>
              </w:rPr>
              <w:t xml:space="preserve"> 1 de la Sesión Ordinaria de Mejora Regulatoria</w:t>
            </w:r>
            <w:r>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1009</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F4253D" w:rsidRPr="00F4253D">
              <w:rPr>
                <w:rFonts w:ascii="Palatino Linotype" w:hAnsi="Palatino Linotype" w:cs="Arial"/>
                <w:i/>
                <w:sz w:val="22"/>
                <w:szCs w:val="22"/>
              </w:rPr>
              <w:t xml:space="preserve">Carpeta de la 1ra </w:t>
            </w:r>
            <w:proofErr w:type="spellStart"/>
            <w:r w:rsidR="00F4253D" w:rsidRPr="00F4253D">
              <w:rPr>
                <w:rFonts w:ascii="Palatino Linotype" w:hAnsi="Palatino Linotype" w:cs="Arial"/>
                <w:i/>
                <w:sz w:val="22"/>
                <w:szCs w:val="22"/>
              </w:rPr>
              <w:t>Sesion</w:t>
            </w:r>
            <w:proofErr w:type="spellEnd"/>
            <w:r w:rsidR="00F4253D" w:rsidRPr="00F4253D">
              <w:rPr>
                <w:rFonts w:ascii="Palatino Linotype" w:hAnsi="Palatino Linotype" w:cs="Arial"/>
                <w:i/>
                <w:sz w:val="22"/>
                <w:szCs w:val="22"/>
              </w:rPr>
              <w:t xml:space="preserve"> Ordinaria del </w:t>
            </w:r>
            <w:proofErr w:type="spellStart"/>
            <w:r w:rsidR="00F4253D" w:rsidRPr="00F4253D">
              <w:rPr>
                <w:rFonts w:ascii="Palatino Linotype" w:hAnsi="Palatino Linotype" w:cs="Arial"/>
                <w:i/>
                <w:sz w:val="22"/>
                <w:szCs w:val="22"/>
              </w:rPr>
              <w:t>Comite</w:t>
            </w:r>
            <w:proofErr w:type="spellEnd"/>
            <w:r w:rsidR="00F4253D" w:rsidRPr="00F4253D">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1010</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F4253D" w:rsidRPr="00F4253D">
              <w:rPr>
                <w:rFonts w:ascii="Palatino Linotype" w:hAnsi="Palatino Linotype" w:cs="Arial"/>
                <w:i/>
                <w:sz w:val="22"/>
                <w:szCs w:val="22"/>
              </w:rPr>
              <w:t xml:space="preserve">Carpeta de la 2da </w:t>
            </w:r>
            <w:proofErr w:type="spellStart"/>
            <w:r w:rsidR="00F4253D" w:rsidRPr="00F4253D">
              <w:rPr>
                <w:rFonts w:ascii="Palatino Linotype" w:hAnsi="Palatino Linotype" w:cs="Arial"/>
                <w:i/>
                <w:sz w:val="22"/>
                <w:szCs w:val="22"/>
              </w:rPr>
              <w:t>Sesion</w:t>
            </w:r>
            <w:proofErr w:type="spellEnd"/>
            <w:r w:rsidR="00F4253D" w:rsidRPr="00F4253D">
              <w:rPr>
                <w:rFonts w:ascii="Palatino Linotype" w:hAnsi="Palatino Linotype" w:cs="Arial"/>
                <w:i/>
                <w:sz w:val="22"/>
                <w:szCs w:val="22"/>
              </w:rPr>
              <w:t xml:space="preserve"> Ordinaria del </w:t>
            </w:r>
            <w:proofErr w:type="spellStart"/>
            <w:r w:rsidR="00F4253D" w:rsidRPr="00F4253D">
              <w:rPr>
                <w:rFonts w:ascii="Palatino Linotype" w:hAnsi="Palatino Linotype" w:cs="Arial"/>
                <w:i/>
                <w:sz w:val="22"/>
                <w:szCs w:val="22"/>
              </w:rPr>
              <w:t>Comite</w:t>
            </w:r>
            <w:proofErr w:type="spellEnd"/>
            <w:r w:rsidR="00F4253D" w:rsidRPr="00F4253D">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1011</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F4253D" w:rsidRPr="00F4253D">
              <w:rPr>
                <w:rFonts w:ascii="Palatino Linotype" w:hAnsi="Palatino Linotype" w:cs="Arial"/>
                <w:i/>
                <w:sz w:val="22"/>
                <w:szCs w:val="22"/>
              </w:rPr>
              <w:t xml:space="preserve">Carpeta de la 3ra </w:t>
            </w:r>
            <w:proofErr w:type="spellStart"/>
            <w:r w:rsidR="00F4253D" w:rsidRPr="00F4253D">
              <w:rPr>
                <w:rFonts w:ascii="Palatino Linotype" w:hAnsi="Palatino Linotype" w:cs="Arial"/>
                <w:i/>
                <w:sz w:val="22"/>
                <w:szCs w:val="22"/>
              </w:rPr>
              <w:t>Sesion</w:t>
            </w:r>
            <w:proofErr w:type="spellEnd"/>
            <w:r w:rsidR="00F4253D" w:rsidRPr="00F4253D">
              <w:rPr>
                <w:rFonts w:ascii="Palatino Linotype" w:hAnsi="Palatino Linotype" w:cs="Arial"/>
                <w:i/>
                <w:sz w:val="22"/>
                <w:szCs w:val="22"/>
              </w:rPr>
              <w:t xml:space="preserve"> Ordinaria del </w:t>
            </w:r>
            <w:proofErr w:type="spellStart"/>
            <w:r w:rsidR="00F4253D" w:rsidRPr="00F4253D">
              <w:rPr>
                <w:rFonts w:ascii="Palatino Linotype" w:hAnsi="Palatino Linotype" w:cs="Arial"/>
                <w:i/>
                <w:sz w:val="22"/>
                <w:szCs w:val="22"/>
              </w:rPr>
              <w:t>Comite</w:t>
            </w:r>
            <w:proofErr w:type="spellEnd"/>
            <w:r w:rsidR="00F4253D" w:rsidRPr="00F4253D">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1012</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F4253D" w:rsidRPr="00F4253D">
              <w:rPr>
                <w:rFonts w:ascii="Palatino Linotype" w:hAnsi="Palatino Linotype" w:cs="Arial"/>
                <w:i/>
                <w:sz w:val="22"/>
                <w:szCs w:val="22"/>
              </w:rPr>
              <w:t xml:space="preserve">Carpeta de la 4ta </w:t>
            </w:r>
            <w:proofErr w:type="spellStart"/>
            <w:r w:rsidR="00F4253D" w:rsidRPr="00F4253D">
              <w:rPr>
                <w:rFonts w:ascii="Palatino Linotype" w:hAnsi="Palatino Linotype" w:cs="Arial"/>
                <w:i/>
                <w:sz w:val="22"/>
                <w:szCs w:val="22"/>
              </w:rPr>
              <w:t>Sesion</w:t>
            </w:r>
            <w:proofErr w:type="spellEnd"/>
            <w:r w:rsidR="00F4253D" w:rsidRPr="00F4253D">
              <w:rPr>
                <w:rFonts w:ascii="Palatino Linotype" w:hAnsi="Palatino Linotype" w:cs="Arial"/>
                <w:i/>
                <w:sz w:val="22"/>
                <w:szCs w:val="22"/>
              </w:rPr>
              <w:t xml:space="preserve"> Ordinaria del </w:t>
            </w:r>
            <w:proofErr w:type="spellStart"/>
            <w:r w:rsidR="00F4253D" w:rsidRPr="00F4253D">
              <w:rPr>
                <w:rFonts w:ascii="Palatino Linotype" w:hAnsi="Palatino Linotype" w:cs="Arial"/>
                <w:i/>
                <w:sz w:val="22"/>
                <w:szCs w:val="22"/>
              </w:rPr>
              <w:t>Comite</w:t>
            </w:r>
            <w:proofErr w:type="spellEnd"/>
            <w:r w:rsidR="00F4253D" w:rsidRPr="00F4253D">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1013</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F4253D" w:rsidRPr="00F4253D">
              <w:rPr>
                <w:rFonts w:ascii="Palatino Linotype" w:hAnsi="Palatino Linotype" w:cs="Arial"/>
                <w:i/>
                <w:sz w:val="22"/>
                <w:szCs w:val="22"/>
              </w:rPr>
              <w:t xml:space="preserve">Carpeta de la 5ta </w:t>
            </w:r>
            <w:proofErr w:type="spellStart"/>
            <w:r w:rsidR="00F4253D" w:rsidRPr="00F4253D">
              <w:rPr>
                <w:rFonts w:ascii="Palatino Linotype" w:hAnsi="Palatino Linotype" w:cs="Arial"/>
                <w:i/>
                <w:sz w:val="22"/>
                <w:szCs w:val="22"/>
              </w:rPr>
              <w:t>Sesion</w:t>
            </w:r>
            <w:proofErr w:type="spellEnd"/>
            <w:r w:rsidR="00F4253D" w:rsidRPr="00F4253D">
              <w:rPr>
                <w:rFonts w:ascii="Palatino Linotype" w:hAnsi="Palatino Linotype" w:cs="Arial"/>
                <w:i/>
                <w:sz w:val="22"/>
                <w:szCs w:val="22"/>
              </w:rPr>
              <w:t xml:space="preserve"> Ordinaria del </w:t>
            </w:r>
            <w:proofErr w:type="spellStart"/>
            <w:r w:rsidR="00F4253D" w:rsidRPr="00F4253D">
              <w:rPr>
                <w:rFonts w:ascii="Palatino Linotype" w:hAnsi="Palatino Linotype" w:cs="Arial"/>
                <w:i/>
                <w:sz w:val="22"/>
                <w:szCs w:val="22"/>
              </w:rPr>
              <w:t>Comite</w:t>
            </w:r>
            <w:proofErr w:type="spellEnd"/>
            <w:r w:rsidR="00F4253D" w:rsidRPr="00F4253D">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1014</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F4253D" w:rsidRPr="00F4253D">
              <w:rPr>
                <w:rFonts w:ascii="Palatino Linotype" w:hAnsi="Palatino Linotype" w:cs="Arial"/>
                <w:i/>
                <w:sz w:val="22"/>
                <w:szCs w:val="22"/>
              </w:rPr>
              <w:t xml:space="preserve">Carpeta de la 6ta </w:t>
            </w:r>
            <w:proofErr w:type="spellStart"/>
            <w:r w:rsidR="00F4253D" w:rsidRPr="00F4253D">
              <w:rPr>
                <w:rFonts w:ascii="Palatino Linotype" w:hAnsi="Palatino Linotype" w:cs="Arial"/>
                <w:i/>
                <w:sz w:val="22"/>
                <w:szCs w:val="22"/>
              </w:rPr>
              <w:t>Sesion</w:t>
            </w:r>
            <w:proofErr w:type="spellEnd"/>
            <w:r w:rsidR="00F4253D" w:rsidRPr="00F4253D">
              <w:rPr>
                <w:rFonts w:ascii="Palatino Linotype" w:hAnsi="Palatino Linotype" w:cs="Arial"/>
                <w:i/>
                <w:sz w:val="22"/>
                <w:szCs w:val="22"/>
              </w:rPr>
              <w:t xml:space="preserve"> Ordinaria del </w:t>
            </w:r>
            <w:proofErr w:type="spellStart"/>
            <w:r w:rsidR="00F4253D" w:rsidRPr="00F4253D">
              <w:rPr>
                <w:rFonts w:ascii="Palatino Linotype" w:hAnsi="Palatino Linotype" w:cs="Arial"/>
                <w:i/>
                <w:sz w:val="22"/>
                <w:szCs w:val="22"/>
              </w:rPr>
              <w:t>Comite</w:t>
            </w:r>
            <w:proofErr w:type="spellEnd"/>
            <w:r w:rsidR="00F4253D" w:rsidRPr="00F4253D">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1015</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F4253D" w:rsidRPr="00F4253D">
              <w:rPr>
                <w:rFonts w:ascii="Palatino Linotype" w:hAnsi="Palatino Linotype" w:cs="Arial"/>
                <w:i/>
                <w:sz w:val="22"/>
                <w:szCs w:val="22"/>
              </w:rPr>
              <w:t xml:space="preserve">Carpeta de la 7ma </w:t>
            </w:r>
            <w:proofErr w:type="spellStart"/>
            <w:r w:rsidR="00F4253D" w:rsidRPr="00F4253D">
              <w:rPr>
                <w:rFonts w:ascii="Palatino Linotype" w:hAnsi="Palatino Linotype" w:cs="Arial"/>
                <w:i/>
                <w:sz w:val="22"/>
                <w:szCs w:val="22"/>
              </w:rPr>
              <w:t>Sesion</w:t>
            </w:r>
            <w:proofErr w:type="spellEnd"/>
            <w:r w:rsidR="00F4253D" w:rsidRPr="00F4253D">
              <w:rPr>
                <w:rFonts w:ascii="Palatino Linotype" w:hAnsi="Palatino Linotype" w:cs="Arial"/>
                <w:i/>
                <w:sz w:val="22"/>
                <w:szCs w:val="22"/>
              </w:rPr>
              <w:t xml:space="preserve"> Ordinaria del </w:t>
            </w:r>
            <w:proofErr w:type="spellStart"/>
            <w:r w:rsidR="00F4253D" w:rsidRPr="00F4253D">
              <w:rPr>
                <w:rFonts w:ascii="Palatino Linotype" w:hAnsi="Palatino Linotype" w:cs="Arial"/>
                <w:i/>
                <w:sz w:val="22"/>
                <w:szCs w:val="22"/>
              </w:rPr>
              <w:t>Comite</w:t>
            </w:r>
            <w:proofErr w:type="spellEnd"/>
            <w:r w:rsidR="00F4253D" w:rsidRPr="00F4253D">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1016</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F4253D" w:rsidRPr="00F4253D">
              <w:rPr>
                <w:rFonts w:ascii="Palatino Linotype" w:hAnsi="Palatino Linotype" w:cs="Arial"/>
                <w:i/>
                <w:sz w:val="22"/>
                <w:szCs w:val="22"/>
              </w:rPr>
              <w:t xml:space="preserve">Carpeta de la 8va </w:t>
            </w:r>
            <w:proofErr w:type="spellStart"/>
            <w:r w:rsidR="00F4253D" w:rsidRPr="00F4253D">
              <w:rPr>
                <w:rFonts w:ascii="Palatino Linotype" w:hAnsi="Palatino Linotype" w:cs="Arial"/>
                <w:i/>
                <w:sz w:val="22"/>
                <w:szCs w:val="22"/>
              </w:rPr>
              <w:t>Sesion</w:t>
            </w:r>
            <w:proofErr w:type="spellEnd"/>
            <w:r w:rsidR="00F4253D" w:rsidRPr="00F4253D">
              <w:rPr>
                <w:rFonts w:ascii="Palatino Linotype" w:hAnsi="Palatino Linotype" w:cs="Arial"/>
                <w:i/>
                <w:sz w:val="22"/>
                <w:szCs w:val="22"/>
              </w:rPr>
              <w:t xml:space="preserve"> Ordinaria del </w:t>
            </w:r>
            <w:proofErr w:type="spellStart"/>
            <w:r w:rsidR="00F4253D" w:rsidRPr="00F4253D">
              <w:rPr>
                <w:rFonts w:ascii="Palatino Linotype" w:hAnsi="Palatino Linotype" w:cs="Arial"/>
                <w:i/>
                <w:sz w:val="22"/>
                <w:szCs w:val="22"/>
              </w:rPr>
              <w:t>Comite</w:t>
            </w:r>
            <w:proofErr w:type="spellEnd"/>
            <w:r w:rsidR="00F4253D" w:rsidRPr="00F4253D">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1017</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F4253D" w:rsidRPr="00F4253D">
              <w:rPr>
                <w:rFonts w:ascii="Palatino Linotype" w:hAnsi="Palatino Linotype" w:cs="Arial"/>
                <w:i/>
                <w:sz w:val="22"/>
                <w:szCs w:val="22"/>
              </w:rPr>
              <w:t xml:space="preserve">Carpeta de la 9na </w:t>
            </w:r>
            <w:proofErr w:type="spellStart"/>
            <w:r w:rsidR="00F4253D" w:rsidRPr="00F4253D">
              <w:rPr>
                <w:rFonts w:ascii="Palatino Linotype" w:hAnsi="Palatino Linotype" w:cs="Arial"/>
                <w:i/>
                <w:sz w:val="22"/>
                <w:szCs w:val="22"/>
              </w:rPr>
              <w:t>Sesion</w:t>
            </w:r>
            <w:proofErr w:type="spellEnd"/>
            <w:r w:rsidR="00F4253D" w:rsidRPr="00F4253D">
              <w:rPr>
                <w:rFonts w:ascii="Palatino Linotype" w:hAnsi="Palatino Linotype" w:cs="Arial"/>
                <w:i/>
                <w:sz w:val="22"/>
                <w:szCs w:val="22"/>
              </w:rPr>
              <w:t xml:space="preserve"> Ordinaria del </w:t>
            </w:r>
            <w:proofErr w:type="spellStart"/>
            <w:r w:rsidR="00F4253D" w:rsidRPr="00F4253D">
              <w:rPr>
                <w:rFonts w:ascii="Palatino Linotype" w:hAnsi="Palatino Linotype" w:cs="Arial"/>
                <w:i/>
                <w:sz w:val="22"/>
                <w:szCs w:val="22"/>
              </w:rPr>
              <w:t>Comite</w:t>
            </w:r>
            <w:proofErr w:type="spellEnd"/>
            <w:r w:rsidR="00F4253D" w:rsidRPr="00F4253D">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1018</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434D9B" w:rsidRPr="00434D9B">
              <w:rPr>
                <w:rFonts w:ascii="Palatino Linotype" w:hAnsi="Palatino Linotype" w:cs="Arial"/>
                <w:i/>
                <w:sz w:val="22"/>
                <w:szCs w:val="22"/>
              </w:rPr>
              <w:t xml:space="preserve">Carpeta de la 10ma </w:t>
            </w:r>
            <w:proofErr w:type="spellStart"/>
            <w:r w:rsidR="00434D9B" w:rsidRPr="00434D9B">
              <w:rPr>
                <w:rFonts w:ascii="Palatino Linotype" w:hAnsi="Palatino Linotype" w:cs="Arial"/>
                <w:i/>
                <w:sz w:val="22"/>
                <w:szCs w:val="22"/>
              </w:rPr>
              <w:t>Sesion</w:t>
            </w:r>
            <w:proofErr w:type="spellEnd"/>
            <w:r w:rsidR="00434D9B" w:rsidRPr="00434D9B">
              <w:rPr>
                <w:rFonts w:ascii="Palatino Linotype" w:hAnsi="Palatino Linotype" w:cs="Arial"/>
                <w:i/>
                <w:sz w:val="22"/>
                <w:szCs w:val="22"/>
              </w:rPr>
              <w:t xml:space="preserve"> Ordinaria del </w:t>
            </w:r>
            <w:proofErr w:type="spellStart"/>
            <w:r w:rsidR="00434D9B" w:rsidRPr="00434D9B">
              <w:rPr>
                <w:rFonts w:ascii="Palatino Linotype" w:hAnsi="Palatino Linotype" w:cs="Arial"/>
                <w:i/>
                <w:sz w:val="22"/>
                <w:szCs w:val="22"/>
              </w:rPr>
              <w:t>Comite</w:t>
            </w:r>
            <w:proofErr w:type="spellEnd"/>
            <w:r w:rsidR="00434D9B" w:rsidRPr="00434D9B">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AB4853" w:rsidRPr="006750E1" w:rsidTr="00F4253D">
        <w:tc>
          <w:tcPr>
            <w:tcW w:w="2405" w:type="dxa"/>
          </w:tcPr>
          <w:p w:rsidR="00AB4853" w:rsidRPr="000427AE" w:rsidRDefault="00AB4853" w:rsidP="00F4253D">
            <w:pPr>
              <w:jc w:val="both"/>
              <w:rPr>
                <w:rFonts w:ascii="Palatino Linotype" w:hAnsi="Palatino Linotype" w:cs="Arial"/>
                <w:b/>
                <w:i/>
                <w:sz w:val="22"/>
                <w:szCs w:val="22"/>
              </w:rPr>
            </w:pPr>
            <w:r w:rsidRPr="00A71AAB">
              <w:rPr>
                <w:rFonts w:ascii="Palatino Linotype" w:hAnsi="Palatino Linotype" w:cs="Arial"/>
                <w:b/>
                <w:i/>
                <w:sz w:val="22"/>
                <w:szCs w:val="22"/>
              </w:rPr>
              <w:t>0</w:t>
            </w:r>
            <w:r w:rsidR="00F4253D">
              <w:rPr>
                <w:rFonts w:ascii="Palatino Linotype" w:hAnsi="Palatino Linotype" w:cs="Arial"/>
                <w:b/>
                <w:i/>
                <w:sz w:val="22"/>
                <w:szCs w:val="22"/>
              </w:rPr>
              <w:t>1019</w:t>
            </w:r>
            <w:r w:rsidRPr="00A71AAB">
              <w:rPr>
                <w:rFonts w:ascii="Palatino Linotype" w:hAnsi="Palatino Linotype" w:cs="Arial"/>
                <w:b/>
                <w:i/>
                <w:sz w:val="22"/>
                <w:szCs w:val="22"/>
              </w:rPr>
              <w:t>/UPVT/IP/2018</w:t>
            </w:r>
          </w:p>
        </w:tc>
        <w:tc>
          <w:tcPr>
            <w:tcW w:w="6423" w:type="dxa"/>
          </w:tcPr>
          <w:p w:rsidR="00AB4853" w:rsidRPr="006C2FF4" w:rsidRDefault="00AB4853" w:rsidP="00F4253D">
            <w:pPr>
              <w:jc w:val="both"/>
              <w:rPr>
                <w:rFonts w:ascii="Palatino Linotype" w:hAnsi="Palatino Linotype" w:cs="Arial"/>
                <w:b/>
                <w:i/>
                <w:sz w:val="22"/>
                <w:szCs w:val="22"/>
              </w:rPr>
            </w:pPr>
            <w:r w:rsidRPr="006C2FF4">
              <w:rPr>
                <w:rFonts w:ascii="Palatino Linotype" w:hAnsi="Palatino Linotype" w:cs="Arial"/>
                <w:i/>
                <w:sz w:val="22"/>
                <w:szCs w:val="22"/>
              </w:rPr>
              <w:t>“</w:t>
            </w:r>
            <w:r w:rsidR="00434D9B" w:rsidRPr="00434D9B">
              <w:rPr>
                <w:rFonts w:ascii="Palatino Linotype" w:hAnsi="Palatino Linotype" w:cs="Arial"/>
                <w:i/>
                <w:sz w:val="22"/>
                <w:szCs w:val="22"/>
              </w:rPr>
              <w:t xml:space="preserve">Carpeta de la 11va </w:t>
            </w:r>
            <w:proofErr w:type="spellStart"/>
            <w:r w:rsidR="00434D9B" w:rsidRPr="00434D9B">
              <w:rPr>
                <w:rFonts w:ascii="Palatino Linotype" w:hAnsi="Palatino Linotype" w:cs="Arial"/>
                <w:i/>
                <w:sz w:val="22"/>
                <w:szCs w:val="22"/>
              </w:rPr>
              <w:t>Sesion</w:t>
            </w:r>
            <w:proofErr w:type="spellEnd"/>
            <w:r w:rsidR="00434D9B" w:rsidRPr="00434D9B">
              <w:rPr>
                <w:rFonts w:ascii="Palatino Linotype" w:hAnsi="Palatino Linotype" w:cs="Arial"/>
                <w:i/>
                <w:sz w:val="22"/>
                <w:szCs w:val="22"/>
              </w:rPr>
              <w:t xml:space="preserve"> Ordinaria del </w:t>
            </w:r>
            <w:proofErr w:type="spellStart"/>
            <w:r w:rsidR="00434D9B" w:rsidRPr="00434D9B">
              <w:rPr>
                <w:rFonts w:ascii="Palatino Linotype" w:hAnsi="Palatino Linotype" w:cs="Arial"/>
                <w:i/>
                <w:sz w:val="22"/>
                <w:szCs w:val="22"/>
              </w:rPr>
              <w:t>Comite</w:t>
            </w:r>
            <w:proofErr w:type="spellEnd"/>
            <w:r w:rsidR="00434D9B" w:rsidRPr="00434D9B">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r w:rsidR="00F4253D" w:rsidRPr="006750E1" w:rsidTr="00F4253D">
        <w:tc>
          <w:tcPr>
            <w:tcW w:w="2405" w:type="dxa"/>
          </w:tcPr>
          <w:p w:rsidR="00F4253D" w:rsidRPr="00A71AAB" w:rsidRDefault="00F4253D" w:rsidP="00F4253D">
            <w:pPr>
              <w:jc w:val="both"/>
              <w:rPr>
                <w:rFonts w:ascii="Palatino Linotype" w:hAnsi="Palatino Linotype" w:cs="Arial"/>
                <w:b/>
                <w:i/>
                <w:sz w:val="22"/>
                <w:szCs w:val="22"/>
              </w:rPr>
            </w:pPr>
            <w:r>
              <w:rPr>
                <w:rFonts w:ascii="Palatino Linotype" w:hAnsi="Palatino Linotype" w:cs="Arial"/>
                <w:b/>
                <w:i/>
                <w:sz w:val="22"/>
                <w:szCs w:val="22"/>
              </w:rPr>
              <w:t>01020/UPVT/IP/2018</w:t>
            </w:r>
          </w:p>
        </w:tc>
        <w:tc>
          <w:tcPr>
            <w:tcW w:w="6423" w:type="dxa"/>
          </w:tcPr>
          <w:p w:rsidR="00F4253D" w:rsidRPr="006C2FF4" w:rsidRDefault="00F4253D" w:rsidP="00F4253D">
            <w:pPr>
              <w:jc w:val="both"/>
              <w:rPr>
                <w:rFonts w:ascii="Palatino Linotype" w:hAnsi="Palatino Linotype" w:cs="Arial"/>
                <w:i/>
                <w:sz w:val="22"/>
                <w:szCs w:val="22"/>
              </w:rPr>
            </w:pPr>
            <w:r w:rsidRPr="006C2FF4">
              <w:rPr>
                <w:rFonts w:ascii="Palatino Linotype" w:hAnsi="Palatino Linotype" w:cs="Arial"/>
                <w:i/>
                <w:sz w:val="22"/>
                <w:szCs w:val="22"/>
              </w:rPr>
              <w:t>“</w:t>
            </w:r>
            <w:r w:rsidR="00434D9B" w:rsidRPr="00434D9B">
              <w:rPr>
                <w:rFonts w:ascii="Palatino Linotype" w:hAnsi="Palatino Linotype" w:cs="Arial"/>
                <w:i/>
                <w:sz w:val="22"/>
                <w:szCs w:val="22"/>
              </w:rPr>
              <w:t xml:space="preserve">Carpeta de la 12va </w:t>
            </w:r>
            <w:proofErr w:type="spellStart"/>
            <w:r w:rsidR="00434D9B" w:rsidRPr="00434D9B">
              <w:rPr>
                <w:rFonts w:ascii="Palatino Linotype" w:hAnsi="Palatino Linotype" w:cs="Arial"/>
                <w:i/>
                <w:sz w:val="22"/>
                <w:szCs w:val="22"/>
              </w:rPr>
              <w:t>Sesion</w:t>
            </w:r>
            <w:proofErr w:type="spellEnd"/>
            <w:r w:rsidR="00434D9B" w:rsidRPr="00434D9B">
              <w:rPr>
                <w:rFonts w:ascii="Palatino Linotype" w:hAnsi="Palatino Linotype" w:cs="Arial"/>
                <w:i/>
                <w:sz w:val="22"/>
                <w:szCs w:val="22"/>
              </w:rPr>
              <w:t xml:space="preserve"> Ordinaria del </w:t>
            </w:r>
            <w:proofErr w:type="spellStart"/>
            <w:r w:rsidR="00434D9B" w:rsidRPr="00434D9B">
              <w:rPr>
                <w:rFonts w:ascii="Palatino Linotype" w:hAnsi="Palatino Linotype" w:cs="Arial"/>
                <w:i/>
                <w:sz w:val="22"/>
                <w:szCs w:val="22"/>
              </w:rPr>
              <w:t>Comite</w:t>
            </w:r>
            <w:proofErr w:type="spellEnd"/>
            <w:r w:rsidR="00434D9B" w:rsidRPr="00434D9B">
              <w:rPr>
                <w:rFonts w:ascii="Palatino Linotype" w:hAnsi="Palatino Linotype" w:cs="Arial"/>
                <w:i/>
                <w:sz w:val="22"/>
                <w:szCs w:val="22"/>
              </w:rPr>
              <w:t xml:space="preserve"> Interno de Mejora Regulatoria</w:t>
            </w:r>
            <w:r w:rsidRPr="006C2FF4">
              <w:rPr>
                <w:rFonts w:ascii="Palatino Linotype" w:hAnsi="Palatino Linotype" w:cs="Arial"/>
                <w:i/>
                <w:sz w:val="22"/>
                <w:szCs w:val="22"/>
              </w:rPr>
              <w:t>” (sic)</w:t>
            </w:r>
          </w:p>
        </w:tc>
      </w:tr>
    </w:tbl>
    <w:p w:rsidR="00AB4853" w:rsidRPr="006556E6" w:rsidRDefault="00AB4853" w:rsidP="00AB4853">
      <w:pPr>
        <w:autoSpaceDE w:val="0"/>
        <w:autoSpaceDN w:val="0"/>
        <w:adjustRightInd w:val="0"/>
        <w:ind w:right="1043"/>
        <w:jc w:val="both"/>
        <w:rPr>
          <w:rFonts w:ascii="Palatino Linotype" w:hAnsi="Palatino Linotype" w:cs="Arial"/>
          <w:i/>
        </w:rPr>
      </w:pPr>
    </w:p>
    <w:p w:rsidR="00AB4853" w:rsidRPr="006556E6" w:rsidRDefault="00AB4853" w:rsidP="00AB4853">
      <w:pPr>
        <w:spacing w:before="240" w:after="240" w:line="360" w:lineRule="auto"/>
        <w:jc w:val="both"/>
        <w:rPr>
          <w:rFonts w:ascii="Palatino Linotype" w:hAnsi="Palatino Linotype" w:cs="Arial"/>
        </w:rPr>
      </w:pPr>
      <w:r>
        <w:rPr>
          <w:rFonts w:ascii="Palatino Linotype" w:hAnsi="Palatino Linotype" w:cs="Arial"/>
          <w:b/>
        </w:rPr>
        <w:t xml:space="preserve">Modalidad </w:t>
      </w:r>
      <w:r w:rsidRPr="006556E6">
        <w:rPr>
          <w:rFonts w:ascii="Palatino Linotype" w:hAnsi="Palatino Linotype" w:cs="Arial"/>
          <w:b/>
        </w:rPr>
        <w:t xml:space="preserve">elegida para la entrega de la información: </w:t>
      </w:r>
      <w:r w:rsidRPr="006556E6">
        <w:rPr>
          <w:rFonts w:ascii="Palatino Linotype" w:hAnsi="Palatino Linotype" w:cs="Arial"/>
        </w:rPr>
        <w:t>a través del SAIMEX.</w:t>
      </w:r>
    </w:p>
    <w:p w:rsidR="00AB4853" w:rsidRPr="00767202" w:rsidRDefault="00AB4853" w:rsidP="00AB4853">
      <w:pPr>
        <w:spacing w:before="240" w:after="240" w:line="360" w:lineRule="auto"/>
        <w:jc w:val="both"/>
        <w:rPr>
          <w:rFonts w:ascii="Palatino Linotype" w:hAnsi="Palatino Linotype" w:cs="Arial"/>
          <w:b/>
        </w:rPr>
      </w:pPr>
      <w:r w:rsidRPr="006556E6">
        <w:rPr>
          <w:rFonts w:ascii="Palatino Linotype" w:hAnsi="Palatino Linotype" w:cs="Arial"/>
          <w:b/>
        </w:rPr>
        <w:lastRenderedPageBreak/>
        <w:t xml:space="preserve">2. Respuestas. </w:t>
      </w:r>
      <w:r w:rsidRPr="00583E3F">
        <w:rPr>
          <w:rFonts w:ascii="Palatino Linotype" w:hAnsi="Palatino Linotype" w:cs="Arial"/>
        </w:rPr>
        <w:t xml:space="preserve">De las constancias que obran en </w:t>
      </w:r>
      <w:r w:rsidRPr="00583E3F">
        <w:rPr>
          <w:rFonts w:ascii="Palatino Linotype" w:hAnsi="Palatino Linotype" w:cs="Arial"/>
          <w:b/>
        </w:rPr>
        <w:t>SAIMEX</w:t>
      </w:r>
      <w:r w:rsidRPr="00583E3F">
        <w:rPr>
          <w:rFonts w:ascii="Palatino Linotype" w:hAnsi="Palatino Linotype" w:cs="Arial"/>
        </w:rPr>
        <w:t xml:space="preserve">, se observa que </w:t>
      </w:r>
      <w:r w:rsidRPr="00583E3F">
        <w:rPr>
          <w:rFonts w:ascii="Palatino Linotype" w:hAnsi="Palatino Linotype" w:cs="Arial"/>
          <w:b/>
        </w:rPr>
        <w:t xml:space="preserve">El Sujeto Obligado </w:t>
      </w:r>
      <w:r w:rsidRPr="00583E3F">
        <w:rPr>
          <w:rFonts w:ascii="Palatino Linotype" w:hAnsi="Palatino Linotype" w:cs="Arial"/>
        </w:rPr>
        <w:t xml:space="preserve">en fecha </w:t>
      </w:r>
      <w:r w:rsidR="00434D9B">
        <w:rPr>
          <w:rFonts w:ascii="Palatino Linotype" w:hAnsi="Palatino Linotype" w:cs="Arial"/>
        </w:rPr>
        <w:t>dieci</w:t>
      </w:r>
      <w:r>
        <w:rPr>
          <w:rFonts w:ascii="Palatino Linotype" w:hAnsi="Palatino Linotype" w:cs="Arial"/>
        </w:rPr>
        <w:t xml:space="preserve">siete de septiembre </w:t>
      </w:r>
      <w:r w:rsidRPr="00583E3F">
        <w:rPr>
          <w:rFonts w:ascii="Palatino Linotype" w:hAnsi="Palatino Linotype" w:cs="Arial"/>
        </w:rPr>
        <w:t xml:space="preserve">de la anualidad en curso emitió respuesta </w:t>
      </w:r>
      <w:r>
        <w:rPr>
          <w:rFonts w:ascii="Palatino Linotype" w:hAnsi="Palatino Linotype" w:cs="Arial"/>
        </w:rPr>
        <w:t xml:space="preserve">a todas y cada una de las solicitudes materia de los </w:t>
      </w:r>
      <w:r w:rsidRPr="00583E3F">
        <w:rPr>
          <w:rFonts w:ascii="Palatino Linotype" w:hAnsi="Palatino Linotype" w:cs="Arial"/>
        </w:rPr>
        <w:t>recursos de revisión</w:t>
      </w:r>
      <w:r>
        <w:rPr>
          <w:rFonts w:ascii="Palatino Linotype" w:hAnsi="Palatino Linotype" w:cs="Arial"/>
        </w:rPr>
        <w:t xml:space="preserve"> al rubro anotados</w:t>
      </w:r>
      <w:r w:rsidRPr="00583E3F">
        <w:rPr>
          <w:rFonts w:ascii="Palatino Linotype" w:hAnsi="Palatino Linotype" w:cs="Arial"/>
        </w:rPr>
        <w:t>,</w:t>
      </w:r>
      <w:r>
        <w:rPr>
          <w:rFonts w:ascii="Palatino Linotype" w:hAnsi="Palatino Linotype" w:cs="Arial"/>
        </w:rPr>
        <w:t xml:space="preserve"> razón por la cual en obvio de repeticiones innecesarias solo se hará mención a lo siguiente:</w:t>
      </w:r>
      <w:r w:rsidRPr="00583E3F">
        <w:rPr>
          <w:rFonts w:ascii="Palatino Linotype" w:hAnsi="Palatino Linotype" w:cs="Arial"/>
        </w:rPr>
        <w:t xml:space="preserve"> </w:t>
      </w:r>
    </w:p>
    <w:p w:rsidR="00AB4853" w:rsidRPr="00583E3F" w:rsidRDefault="00AB4853" w:rsidP="00AB4853">
      <w:pPr>
        <w:pStyle w:val="Prrafodelista"/>
        <w:autoSpaceDE w:val="0"/>
        <w:autoSpaceDN w:val="0"/>
        <w:adjustRightInd w:val="0"/>
        <w:ind w:left="1080" w:right="1043"/>
        <w:jc w:val="both"/>
        <w:rPr>
          <w:rFonts w:ascii="Palatino Linotype" w:hAnsi="Palatino Linotype" w:cs="Arial"/>
          <w:b/>
          <w:bCs/>
          <w:i/>
        </w:rPr>
      </w:pPr>
      <w:r w:rsidRPr="00583E3F">
        <w:rPr>
          <w:rFonts w:ascii="Palatino Linotype" w:hAnsi="Palatino Linotype" w:cs="Arial"/>
          <w:i/>
        </w:rPr>
        <w:t>“</w:t>
      </w:r>
      <w:r w:rsidRPr="00583E3F">
        <w:rPr>
          <w:rFonts w:ascii="Palatino Linotype" w:hAnsi="Palatino Linotype" w:cs="Arial"/>
          <w:b/>
          <w:i/>
          <w:lang w:val="es-ES"/>
        </w:rPr>
        <w:t>0</w:t>
      </w:r>
      <w:r w:rsidR="00434D9B">
        <w:rPr>
          <w:rFonts w:ascii="Palatino Linotype" w:hAnsi="Palatino Linotype" w:cs="Arial"/>
          <w:b/>
          <w:i/>
          <w:lang w:val="es-ES"/>
        </w:rPr>
        <w:t>1008</w:t>
      </w:r>
      <w:r w:rsidRPr="00583E3F">
        <w:rPr>
          <w:rFonts w:ascii="Palatino Linotype" w:hAnsi="Palatino Linotype" w:cs="Arial"/>
          <w:b/>
          <w:i/>
          <w:lang w:val="es-ES"/>
        </w:rPr>
        <w:t>/</w:t>
      </w:r>
      <w:r>
        <w:rPr>
          <w:rFonts w:ascii="Palatino Linotype" w:hAnsi="Palatino Linotype" w:cs="Arial"/>
          <w:b/>
          <w:i/>
          <w:lang w:val="es-ES"/>
        </w:rPr>
        <w:t>UPVT</w:t>
      </w:r>
      <w:r w:rsidRPr="00583E3F">
        <w:rPr>
          <w:rFonts w:ascii="Palatino Linotype" w:hAnsi="Palatino Linotype" w:cs="Arial"/>
          <w:b/>
          <w:i/>
          <w:lang w:val="es-ES"/>
        </w:rPr>
        <w:t>/IP/2018</w:t>
      </w:r>
      <w:r w:rsidRPr="00583E3F">
        <w:rPr>
          <w:rFonts w:ascii="Palatino Linotype" w:hAnsi="Palatino Linotype" w:cs="Arial"/>
          <w:b/>
          <w:i/>
        </w:rPr>
        <w:t xml:space="preserve">= </w:t>
      </w:r>
      <w:r w:rsidRPr="00583E3F">
        <w:rPr>
          <w:rFonts w:ascii="Palatino Linotype" w:hAnsi="Palatino Linotype" w:cs="Arial"/>
          <w:b/>
          <w:bCs/>
          <w:i/>
        </w:rPr>
        <w:t>0</w:t>
      </w:r>
      <w:r w:rsidR="00434D9B">
        <w:rPr>
          <w:rFonts w:ascii="Palatino Linotype" w:hAnsi="Palatino Linotype" w:cs="Arial"/>
          <w:b/>
          <w:bCs/>
          <w:i/>
        </w:rPr>
        <w:t>3444</w:t>
      </w:r>
      <w:r w:rsidRPr="00583E3F">
        <w:rPr>
          <w:rFonts w:ascii="Palatino Linotype" w:hAnsi="Palatino Linotype" w:cs="Arial"/>
          <w:b/>
          <w:bCs/>
          <w:i/>
        </w:rPr>
        <w:t>/INFOEM/IP/RR/2018</w:t>
      </w:r>
    </w:p>
    <w:p w:rsidR="00AB4853" w:rsidRPr="00583E3F" w:rsidRDefault="00AB4853" w:rsidP="00AB4853">
      <w:pPr>
        <w:ind w:left="851" w:right="851"/>
        <w:jc w:val="both"/>
        <w:rPr>
          <w:rFonts w:ascii="Palatino Linotype" w:hAnsi="Palatino Linotype" w:cs="Arial"/>
          <w:i/>
          <w:sz w:val="22"/>
          <w:szCs w:val="22"/>
        </w:rPr>
      </w:pPr>
      <w:r w:rsidRPr="00583E3F">
        <w:rPr>
          <w:rFonts w:ascii="Palatino Linotype" w:hAnsi="Palatino Linotype"/>
          <w:i/>
          <w:color w:val="000000"/>
          <w:sz w:val="22"/>
          <w:szCs w:val="22"/>
        </w:rPr>
        <w:t>“…</w:t>
      </w:r>
      <w:r w:rsidR="00434D9B" w:rsidRPr="00434D9B">
        <w:rPr>
          <w:rFonts w:ascii="Palatino Linotype" w:hAnsi="Palatino Linotype"/>
          <w:i/>
          <w:color w:val="000000"/>
          <w:sz w:val="22"/>
          <w:szCs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las solicitudes de información registradas con el folio número 01008/UPVT/IP/2018, 01009/UPVT/IP/2018, 01010/UPVT/IP/2018, 01011/UPVT/IP/2018, 01012/UPVT/IP/2018, 01013/UPVT/IP/2018, 01014/UPVT/IP/2018, 01015/UPVT/IP/2018, 01016/UPVT/IP/2018, 01017/UPVT/IP/2018, 01018/UPVT/IP/2018, 01019/UPVT/IP/2018 y 01020/UPVT/IP/2018, que realizó el 27 de agosto del año en curso, sírvase encontrar en archivo adjunto copia digitalizada en formato </w:t>
      </w:r>
      <w:proofErr w:type="spellStart"/>
      <w:r w:rsidR="00434D9B" w:rsidRPr="00434D9B">
        <w:rPr>
          <w:rFonts w:ascii="Palatino Linotype" w:hAnsi="Palatino Linotype"/>
          <w:i/>
          <w:color w:val="000000"/>
          <w:sz w:val="22"/>
          <w:szCs w:val="22"/>
        </w:rPr>
        <w:t>pdf</w:t>
      </w:r>
      <w:proofErr w:type="spellEnd"/>
      <w:r w:rsidR="00434D9B" w:rsidRPr="00434D9B">
        <w:rPr>
          <w:rFonts w:ascii="Palatino Linotype" w:hAnsi="Palatino Linotype"/>
          <w:i/>
          <w:color w:val="000000"/>
          <w:sz w:val="22"/>
          <w:szCs w:val="22"/>
        </w:rPr>
        <w:t xml:space="preserve"> del oficio emitido por el servidor público habilitado de la Dirección de Planeación y Vinculación, en el cual se detalla lo referent</w:t>
      </w:r>
      <w:r w:rsidR="00434D9B">
        <w:rPr>
          <w:rFonts w:ascii="Palatino Linotype" w:hAnsi="Palatino Linotype"/>
          <w:i/>
          <w:color w:val="000000"/>
          <w:sz w:val="22"/>
          <w:szCs w:val="22"/>
        </w:rPr>
        <w:t>e a su solicitud de información</w:t>
      </w:r>
      <w:r>
        <w:rPr>
          <w:rFonts w:ascii="Palatino Linotype" w:hAnsi="Palatino Linotype"/>
          <w:i/>
          <w:color w:val="000000"/>
          <w:sz w:val="22"/>
          <w:szCs w:val="22"/>
        </w:rPr>
        <w:t>.</w:t>
      </w:r>
      <w:r w:rsidRPr="00583E3F">
        <w:rPr>
          <w:rFonts w:ascii="Palatino Linotype" w:hAnsi="Palatino Linotype"/>
          <w:i/>
          <w:color w:val="000000"/>
          <w:sz w:val="22"/>
          <w:szCs w:val="22"/>
        </w:rPr>
        <w:t>”</w:t>
      </w:r>
    </w:p>
    <w:p w:rsidR="00AB4853" w:rsidRDefault="00AB4853" w:rsidP="00AB4853">
      <w:pPr>
        <w:spacing w:before="240" w:after="240" w:line="360" w:lineRule="auto"/>
        <w:jc w:val="both"/>
        <w:rPr>
          <w:rFonts w:ascii="Palatino Linotype" w:hAnsi="Palatino Linotype" w:cs="Arial"/>
        </w:rPr>
      </w:pPr>
      <w:r>
        <w:rPr>
          <w:rFonts w:ascii="Palatino Linotype" w:hAnsi="Palatino Linotype" w:cs="Arial"/>
        </w:rPr>
        <w:t xml:space="preserve">De las constancias se advierte que </w:t>
      </w:r>
      <w:r w:rsidRPr="000427AE">
        <w:rPr>
          <w:rFonts w:ascii="Palatino Linotype" w:hAnsi="Palatino Linotype" w:cs="Arial"/>
        </w:rPr>
        <w:t>el Sujeto Obligado adjuntó los ar</w:t>
      </w:r>
      <w:r>
        <w:rPr>
          <w:rFonts w:ascii="Palatino Linotype" w:hAnsi="Palatino Linotype" w:cs="Arial"/>
        </w:rPr>
        <w:t>chivos electrónicos cuyo contenido se detalla a continuación:</w:t>
      </w:r>
    </w:p>
    <w:p w:rsidR="00AB4853" w:rsidRPr="00AE3AFE" w:rsidRDefault="00AB4853" w:rsidP="00434D9B">
      <w:pPr>
        <w:pStyle w:val="Prrafodelista"/>
        <w:numPr>
          <w:ilvl w:val="0"/>
          <w:numId w:val="26"/>
        </w:numPr>
        <w:spacing w:before="240" w:after="240" w:line="360" w:lineRule="auto"/>
        <w:jc w:val="both"/>
        <w:rPr>
          <w:rFonts w:ascii="Palatino Linotype" w:hAnsi="Palatino Linotype" w:cs="Arial"/>
          <w:sz w:val="23"/>
          <w:szCs w:val="23"/>
        </w:rPr>
      </w:pPr>
      <w:r w:rsidRPr="00AE3AFE">
        <w:rPr>
          <w:rFonts w:ascii="Palatino Linotype" w:hAnsi="Palatino Linotype" w:cs="Arial"/>
          <w:sz w:val="23"/>
          <w:szCs w:val="23"/>
        </w:rPr>
        <w:t>Archivo “</w:t>
      </w:r>
      <w:hyperlink r:id="rId7" w:tgtFrame="_blank" w:history="1">
        <w:r w:rsidR="00434D9B" w:rsidRPr="00AE3AFE">
          <w:rPr>
            <w:rStyle w:val="Hipervnculo"/>
            <w:rFonts w:ascii="Palatino Linotype" w:hAnsi="Palatino Linotype" w:cs="Arial"/>
            <w:b/>
            <w:bCs/>
            <w:color w:val="67C19D"/>
            <w:sz w:val="23"/>
            <w:szCs w:val="23"/>
          </w:rPr>
          <w:t>SOL 01008 a la 01020.pdf</w:t>
        </w:r>
      </w:hyperlink>
      <w:r w:rsidR="00434D9B" w:rsidRPr="00AE3AFE">
        <w:rPr>
          <w:rFonts w:ascii="Palatino Linotype" w:hAnsi="Palatino Linotype" w:cs="Arial"/>
          <w:b/>
          <w:bCs/>
          <w:color w:val="333333"/>
          <w:sz w:val="23"/>
          <w:szCs w:val="23"/>
        </w:rPr>
        <w:t> </w:t>
      </w:r>
      <w:r w:rsidRPr="00AE3AFE">
        <w:rPr>
          <w:rFonts w:ascii="Palatino Linotype" w:hAnsi="Palatino Linotype"/>
          <w:sz w:val="23"/>
          <w:szCs w:val="23"/>
        </w:rPr>
        <w:t xml:space="preserve">”, </w:t>
      </w:r>
      <w:r w:rsidR="00434D9B" w:rsidRPr="00AE3AFE">
        <w:rPr>
          <w:rFonts w:ascii="Palatino Linotype" w:hAnsi="Palatino Linotype"/>
          <w:sz w:val="23"/>
          <w:szCs w:val="23"/>
        </w:rPr>
        <w:t xml:space="preserve">contiene el oficio número 205BL16001/2247/2018 a través del cual el Titular de la Unidad de Transparencia le informa al solicitante que en relación a las solicitudes de información </w:t>
      </w:r>
      <w:r w:rsidR="00434D9B" w:rsidRPr="00AE3AFE">
        <w:rPr>
          <w:rFonts w:ascii="Palatino Linotype" w:hAnsi="Palatino Linotype"/>
          <w:sz w:val="23"/>
          <w:szCs w:val="23"/>
          <w:lang w:val="es-ES"/>
        </w:rPr>
        <w:t>01009/UPVT/IP/2018, 01010/UPVT/IP/2018, 01011/UPVT/IP/2018, 01012/UPVT/IP/2018, 01013/UPVT/IP/2018, 01014/UPVT/IP/2018, 01015/UPVT/IP/2018, 01016/UPVT/IP/2018, 01017/UPVT/IP/2018, 01018/UPVT/IP/2018, 01019/UPVT/IP/2018 y 01020/UPVT/IP/2018</w:t>
      </w:r>
      <w:r w:rsidR="00434D9B" w:rsidRPr="00AE3AFE">
        <w:rPr>
          <w:rFonts w:ascii="Palatino Linotype" w:hAnsi="Palatino Linotype"/>
          <w:sz w:val="23"/>
          <w:szCs w:val="23"/>
        </w:rPr>
        <w:t xml:space="preserve">, se servirá a </w:t>
      </w:r>
      <w:r w:rsidR="00434D9B" w:rsidRPr="00AE3AFE">
        <w:rPr>
          <w:rFonts w:ascii="Palatino Linotype" w:hAnsi="Palatino Linotype"/>
          <w:sz w:val="23"/>
          <w:szCs w:val="23"/>
        </w:rPr>
        <w:lastRenderedPageBreak/>
        <w:t>encontrar en archivo adjunto copia digitalizada del oficio emitido por el servidor público habilitado de la Dirección de Planeación y Vinculación.</w:t>
      </w:r>
    </w:p>
    <w:p w:rsidR="00B3495E" w:rsidRPr="00AE3AFE" w:rsidRDefault="00AB4853" w:rsidP="00B3495E">
      <w:pPr>
        <w:pStyle w:val="Prrafodelista"/>
        <w:numPr>
          <w:ilvl w:val="0"/>
          <w:numId w:val="26"/>
        </w:numPr>
        <w:spacing w:before="240" w:after="240" w:line="360" w:lineRule="auto"/>
        <w:jc w:val="both"/>
        <w:rPr>
          <w:rFonts w:ascii="Palatino Linotype" w:hAnsi="Palatino Linotype" w:cs="Arial"/>
          <w:sz w:val="23"/>
          <w:szCs w:val="23"/>
        </w:rPr>
      </w:pPr>
      <w:r w:rsidRPr="00AE3AFE">
        <w:rPr>
          <w:rFonts w:ascii="Palatino Linotype" w:hAnsi="Palatino Linotype"/>
          <w:sz w:val="23"/>
          <w:szCs w:val="23"/>
        </w:rPr>
        <w:t>Archivo “</w:t>
      </w:r>
      <w:hyperlink r:id="rId8" w:tgtFrame="_blank" w:history="1">
        <w:r w:rsidR="00434D9B" w:rsidRPr="00AE3AFE">
          <w:rPr>
            <w:rStyle w:val="Hipervnculo"/>
            <w:rFonts w:ascii="Palatino Linotype" w:hAnsi="Palatino Linotype" w:cs="Arial"/>
            <w:b/>
            <w:bCs/>
            <w:color w:val="67C19D"/>
            <w:sz w:val="23"/>
            <w:szCs w:val="23"/>
          </w:rPr>
          <w:t>560.pdf</w:t>
        </w:r>
      </w:hyperlink>
      <w:r w:rsidRPr="00AE3AFE">
        <w:rPr>
          <w:rFonts w:ascii="Palatino Linotype" w:hAnsi="Palatino Linotype" w:cs="Arial"/>
          <w:b/>
          <w:bCs/>
          <w:color w:val="333333"/>
          <w:sz w:val="23"/>
          <w:szCs w:val="23"/>
        </w:rPr>
        <w:t xml:space="preserve">”, </w:t>
      </w:r>
      <w:r w:rsidRPr="00AE3AFE">
        <w:rPr>
          <w:rFonts w:ascii="Palatino Linotype" w:hAnsi="Palatino Linotype" w:cs="Arial"/>
          <w:bCs/>
          <w:color w:val="333333"/>
          <w:sz w:val="23"/>
          <w:szCs w:val="23"/>
        </w:rPr>
        <w:t>contiene el oficio número 205BL1</w:t>
      </w:r>
      <w:r w:rsidR="00B3495E" w:rsidRPr="00AE3AFE">
        <w:rPr>
          <w:rFonts w:ascii="Palatino Linotype" w:hAnsi="Palatino Linotype" w:cs="Arial"/>
          <w:bCs/>
          <w:color w:val="333333"/>
          <w:sz w:val="23"/>
          <w:szCs w:val="23"/>
        </w:rPr>
        <w:t>6000</w:t>
      </w:r>
      <w:r w:rsidRPr="00AE3AFE">
        <w:rPr>
          <w:rFonts w:ascii="Palatino Linotype" w:hAnsi="Palatino Linotype" w:cs="Arial"/>
          <w:bCs/>
          <w:color w:val="333333"/>
          <w:sz w:val="23"/>
          <w:szCs w:val="23"/>
        </w:rPr>
        <w:t>/</w:t>
      </w:r>
      <w:r w:rsidR="00B3495E" w:rsidRPr="00AE3AFE">
        <w:rPr>
          <w:rFonts w:ascii="Palatino Linotype" w:hAnsi="Palatino Linotype" w:cs="Arial"/>
          <w:bCs/>
          <w:color w:val="333333"/>
          <w:sz w:val="23"/>
          <w:szCs w:val="23"/>
        </w:rPr>
        <w:t>560/2018 a través del cual el Director de Planeación  y Vinculación informa a la</w:t>
      </w:r>
      <w:r w:rsidRPr="00AE3AFE">
        <w:rPr>
          <w:rFonts w:ascii="Palatino Linotype" w:hAnsi="Palatino Linotype" w:cs="Arial"/>
          <w:bCs/>
          <w:color w:val="333333"/>
          <w:sz w:val="23"/>
          <w:szCs w:val="23"/>
        </w:rPr>
        <w:t xml:space="preserve"> </w:t>
      </w:r>
      <w:r w:rsidR="00B3495E" w:rsidRPr="00AE3AFE">
        <w:rPr>
          <w:rFonts w:ascii="Palatino Linotype" w:hAnsi="Palatino Linotype" w:cs="Arial"/>
          <w:bCs/>
          <w:color w:val="333333"/>
          <w:sz w:val="23"/>
          <w:szCs w:val="23"/>
        </w:rPr>
        <w:t xml:space="preserve">Titular de la </w:t>
      </w:r>
      <w:r w:rsidRPr="00AE3AFE">
        <w:rPr>
          <w:rFonts w:ascii="Palatino Linotype" w:hAnsi="Palatino Linotype" w:cs="Arial"/>
          <w:bCs/>
          <w:color w:val="333333"/>
          <w:sz w:val="23"/>
          <w:szCs w:val="23"/>
        </w:rPr>
        <w:t>Unidad de Transparencia del Sujeto Obligado respecto a las solicitudes de información con número de folio 0</w:t>
      </w:r>
      <w:r w:rsidR="00B3495E" w:rsidRPr="00AE3AFE">
        <w:rPr>
          <w:rFonts w:ascii="Palatino Linotype" w:hAnsi="Palatino Linotype" w:cs="Arial"/>
          <w:bCs/>
          <w:color w:val="333333"/>
          <w:sz w:val="23"/>
          <w:szCs w:val="23"/>
        </w:rPr>
        <w:t>1008</w:t>
      </w:r>
      <w:r w:rsidRPr="00AE3AFE">
        <w:rPr>
          <w:rFonts w:ascii="Palatino Linotype" w:hAnsi="Palatino Linotype" w:cs="Arial"/>
          <w:bCs/>
          <w:color w:val="333333"/>
          <w:sz w:val="23"/>
          <w:szCs w:val="23"/>
        </w:rPr>
        <w:t>/UPVT/IP2018 a</w:t>
      </w:r>
      <w:r w:rsidR="00B3495E" w:rsidRPr="00AE3AFE">
        <w:rPr>
          <w:rFonts w:ascii="Palatino Linotype" w:hAnsi="Palatino Linotype" w:cs="Arial"/>
          <w:bCs/>
          <w:color w:val="333333"/>
          <w:sz w:val="23"/>
          <w:szCs w:val="23"/>
        </w:rPr>
        <w:t xml:space="preserve"> </w:t>
      </w:r>
      <w:r w:rsidRPr="00AE3AFE">
        <w:rPr>
          <w:rFonts w:ascii="Palatino Linotype" w:hAnsi="Palatino Linotype" w:cs="Arial"/>
          <w:bCs/>
          <w:color w:val="333333"/>
          <w:sz w:val="23"/>
          <w:szCs w:val="23"/>
        </w:rPr>
        <w:t>l</w:t>
      </w:r>
      <w:r w:rsidR="00B3495E" w:rsidRPr="00AE3AFE">
        <w:rPr>
          <w:rFonts w:ascii="Palatino Linotype" w:hAnsi="Palatino Linotype" w:cs="Arial"/>
          <w:bCs/>
          <w:color w:val="333333"/>
          <w:sz w:val="23"/>
          <w:szCs w:val="23"/>
        </w:rPr>
        <w:t>a</w:t>
      </w:r>
      <w:r w:rsidRPr="00AE3AFE">
        <w:rPr>
          <w:rFonts w:ascii="Palatino Linotype" w:hAnsi="Palatino Linotype" w:cs="Arial"/>
          <w:bCs/>
          <w:color w:val="333333"/>
          <w:sz w:val="23"/>
          <w:szCs w:val="23"/>
        </w:rPr>
        <w:t xml:space="preserve"> 0</w:t>
      </w:r>
      <w:r w:rsidR="00B3495E" w:rsidRPr="00AE3AFE">
        <w:rPr>
          <w:rFonts w:ascii="Palatino Linotype" w:hAnsi="Palatino Linotype" w:cs="Arial"/>
          <w:bCs/>
          <w:color w:val="333333"/>
          <w:sz w:val="23"/>
          <w:szCs w:val="23"/>
        </w:rPr>
        <w:t xml:space="preserve">1020/UPVT/IP/2018 que </w:t>
      </w:r>
      <w:r w:rsidR="004151A7" w:rsidRPr="00AE3AFE">
        <w:rPr>
          <w:rFonts w:ascii="Palatino Linotype" w:hAnsi="Palatino Linotype" w:cs="Arial"/>
          <w:bCs/>
          <w:color w:val="333333"/>
          <w:sz w:val="23"/>
          <w:szCs w:val="23"/>
        </w:rPr>
        <w:t>conforme al artículo 12 de la Ley de Transparencia vigente, los sujeto obligados solo proporcionaran la información pública que se le requiera y obre en sus archivos y en el estado en que esta se encuentre, por lo que de conformidad a lo establecido en el artículo 30 fracción III del reglamento de la Ley para la Coordinación y el Control de los Organismos Auxiliares y Fideicomisos del Estado de México no existe el supuesto por el cual deba contar con la información en medio digital, agrega que la mismo no es considerada como información pública de oficio conforme a lo establecido en los artículos 92 y 98 de la Ley de Transparencia y Acceso a la Información Pública del Estado de México y en términos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023C69" w:rsidRPr="00AE3AFE">
        <w:rPr>
          <w:rFonts w:ascii="Palatino Linotype" w:hAnsi="Palatino Linotype" w:cs="Arial"/>
          <w:bCs/>
          <w:color w:val="333333"/>
          <w:sz w:val="23"/>
          <w:szCs w:val="23"/>
        </w:rPr>
        <w:t>, esto es que se debe tener disponible en medio electrónico de manera permanente y actualizada para los particulares.</w:t>
      </w:r>
    </w:p>
    <w:p w:rsidR="00023C69" w:rsidRPr="00AE3AFE" w:rsidRDefault="00023C69" w:rsidP="00023C69">
      <w:pPr>
        <w:pStyle w:val="Prrafodelista"/>
        <w:spacing w:before="240" w:after="240" w:line="360" w:lineRule="auto"/>
        <w:ind w:left="720"/>
        <w:jc w:val="both"/>
        <w:rPr>
          <w:rFonts w:ascii="Palatino Linotype" w:hAnsi="Palatino Linotype"/>
          <w:sz w:val="23"/>
          <w:szCs w:val="23"/>
        </w:rPr>
      </w:pPr>
      <w:r w:rsidRPr="00AE3AFE">
        <w:rPr>
          <w:rFonts w:ascii="Palatino Linotype" w:hAnsi="Palatino Linotype"/>
          <w:sz w:val="23"/>
          <w:szCs w:val="23"/>
        </w:rPr>
        <w:t xml:space="preserve">En este sentido refiere que cuenta con 441 hojas que constan en las carpetas de trabajo de la Primera a la Séptima Sesión Ordinaria del Comité Interno de Mejora </w:t>
      </w:r>
      <w:r w:rsidRPr="00AE3AFE">
        <w:rPr>
          <w:rFonts w:ascii="Palatino Linotype" w:hAnsi="Palatino Linotype"/>
          <w:sz w:val="23"/>
          <w:szCs w:val="23"/>
        </w:rPr>
        <w:lastRenderedPageBreak/>
        <w:t>Regulatoria de la Universidad Politécnica del Valle de Toluca, por lo que con fundamento en el artículo 18 del Código de Procedimientos Administrativos del Estado de México, para hacer entrega de la información solicita que se acumulen las solicitudes referidas con antelación, en razón de que se trata del mismo solicitante y el mismo asunto, aunado a que la información no se encuentra previamente digitalizada, razón por la cual con base en lo establecido en los artículos 9 fracción III, 17, 165, 174 y 175 de la Ley de Transparencia, 4.22 del Reglamento de la Ley de Transparencia, así como el numeral 73 fracción VI del Código Financiero del Estado de México y Municipios realice al pago por la cantidad de $264.60</w:t>
      </w:r>
      <w:r w:rsidR="00FD52DB" w:rsidRPr="00AE3AFE">
        <w:rPr>
          <w:rFonts w:ascii="Palatino Linotype" w:hAnsi="Palatino Linotype"/>
          <w:sz w:val="23"/>
          <w:szCs w:val="23"/>
        </w:rPr>
        <w:t>, esto en razón de que el costo es de $0.60 (sesenta centavos) por el escaneo y digitalización de cada hoja relativa  a los documentos que sean entregados por vía electrónica, en medio magnético o disco compacto, motivo por el cual informó el procedimiento a seguir para obtener el recibo de pago correspondiente, precisando que una vez realizado el pago deberá enviar comprobante de pago vía correo electrónico o a través del SAIMEX para que se proceda a realizar la entrega de la información.</w:t>
      </w:r>
    </w:p>
    <w:p w:rsidR="00FD52DB" w:rsidRPr="00AE3AFE" w:rsidRDefault="00FD52DB" w:rsidP="00023C69">
      <w:pPr>
        <w:pStyle w:val="Prrafodelista"/>
        <w:spacing w:before="240" w:after="240" w:line="360" w:lineRule="auto"/>
        <w:ind w:left="720"/>
        <w:jc w:val="both"/>
        <w:rPr>
          <w:rFonts w:ascii="Palatino Linotype" w:hAnsi="Palatino Linotype" w:cs="Arial"/>
          <w:sz w:val="23"/>
          <w:szCs w:val="23"/>
        </w:rPr>
      </w:pPr>
      <w:r w:rsidRPr="00AE3AFE">
        <w:rPr>
          <w:rFonts w:ascii="Palatino Linotype" w:hAnsi="Palatino Linotype"/>
          <w:sz w:val="23"/>
          <w:szCs w:val="23"/>
        </w:rPr>
        <w:t xml:space="preserve">Por último refiere que respecto a las solicitudes 01019/UPVT/IP/2018 y 01020/UPVT/IP/2018 no se encontró en los archivos de la Dirección de Planeación y Vinculación las carpetas </w:t>
      </w:r>
      <w:r w:rsidR="00781B57" w:rsidRPr="00AE3AFE">
        <w:rPr>
          <w:rFonts w:ascii="Palatino Linotype" w:hAnsi="Palatino Linotype"/>
          <w:sz w:val="23"/>
          <w:szCs w:val="23"/>
        </w:rPr>
        <w:t>de trabajo de las 11va y 12va Sesión Ordinaria del Comité Interno de Mejora Regulatoria.</w:t>
      </w:r>
    </w:p>
    <w:p w:rsidR="00AB4853" w:rsidRPr="00B3495E" w:rsidRDefault="00AB4853" w:rsidP="00B3495E">
      <w:pPr>
        <w:spacing w:before="240" w:after="240" w:line="360" w:lineRule="auto"/>
        <w:jc w:val="both"/>
        <w:rPr>
          <w:rFonts w:ascii="Palatino Linotype" w:hAnsi="Palatino Linotype" w:cs="Arial"/>
        </w:rPr>
      </w:pPr>
      <w:r w:rsidRPr="00B3495E">
        <w:rPr>
          <w:rFonts w:ascii="Palatino Linotype" w:hAnsi="Palatino Linotype" w:cs="Arial"/>
          <w:b/>
        </w:rPr>
        <w:t xml:space="preserve">3. Interposición de los recursos de revisión. </w:t>
      </w:r>
      <w:r w:rsidRPr="00B3495E">
        <w:rPr>
          <w:rFonts w:ascii="Palatino Linotype" w:hAnsi="Palatino Linotype" w:cs="Arial"/>
        </w:rPr>
        <w:t xml:space="preserve">Inconforme el solicitante con las respuestas del Sujeto Obligado interpuso recursos de revisión a través del SAIMEX en fecha </w:t>
      </w:r>
      <w:r w:rsidR="007138CF">
        <w:rPr>
          <w:rFonts w:ascii="Palatino Linotype" w:hAnsi="Palatino Linotype" w:cs="Arial"/>
        </w:rPr>
        <w:t xml:space="preserve">dieciocho </w:t>
      </w:r>
      <w:r w:rsidRPr="00B3495E">
        <w:rPr>
          <w:rFonts w:ascii="Palatino Linotype" w:hAnsi="Palatino Linotype" w:cs="Arial"/>
        </w:rPr>
        <w:t>de septiembre de dos mil dieciocho, expresando lo siguiente:</w:t>
      </w:r>
    </w:p>
    <w:p w:rsidR="00AB4853" w:rsidRDefault="00AB4853" w:rsidP="00AB4853">
      <w:pPr>
        <w:spacing w:line="360" w:lineRule="auto"/>
        <w:rPr>
          <w:rFonts w:ascii="Palatino Linotype" w:hAnsi="Palatino Linotype" w:cs="Arial"/>
          <w:b/>
        </w:rPr>
      </w:pPr>
      <w:r w:rsidRPr="006556E6">
        <w:rPr>
          <w:rFonts w:ascii="Palatino Linotype" w:hAnsi="Palatino Linotype" w:cs="Arial"/>
          <w:b/>
        </w:rPr>
        <w:lastRenderedPageBreak/>
        <w:t>a) Actos impugnados.</w:t>
      </w:r>
    </w:p>
    <w:p w:rsidR="00AB4853" w:rsidRPr="005F02D6" w:rsidRDefault="00AB4853" w:rsidP="00AB4853">
      <w:pPr>
        <w:spacing w:line="360" w:lineRule="auto"/>
        <w:jc w:val="both"/>
        <w:rPr>
          <w:rFonts w:ascii="Palatino Linotype" w:hAnsi="Palatino Linotype" w:cs="Arial"/>
        </w:rPr>
      </w:pPr>
      <w:r w:rsidRPr="005F02D6">
        <w:rPr>
          <w:rFonts w:ascii="Palatino Linotype" w:hAnsi="Palatino Linotype" w:cs="Arial"/>
        </w:rPr>
        <w:t>Al respecto es de suma importancia mencionar que del análisis realizado a los recursos de revisión materia de la presente resolució</w:t>
      </w:r>
      <w:r>
        <w:rPr>
          <w:rFonts w:ascii="Palatino Linotype" w:hAnsi="Palatino Linotype" w:cs="Arial"/>
        </w:rPr>
        <w:t xml:space="preserve">n, se advierte que el recurrente como acto impugnado estableció </w:t>
      </w:r>
      <w:r w:rsidR="007138CF">
        <w:rPr>
          <w:rFonts w:ascii="Palatino Linotype" w:hAnsi="Palatino Linotype" w:cs="Arial"/>
        </w:rPr>
        <w:t>en los recursos de revisión 03444/INFOEM/IP/RR/2018, 03450/INFOEM/IP/RR/2018, 03451/INFOEM/IP/RR2018, 03452/INFOEM/IP/RR/2018, 03453/INFOEM/IP/RR/2018, 03454/INFOEM/IP/RR/2018, 03455/INFOEM/IP/RR/2018 y 03456/INFOEM/IP/RR/2018 los mismo</w:t>
      </w:r>
      <w:r>
        <w:rPr>
          <w:rFonts w:ascii="Palatino Linotype" w:hAnsi="Palatino Linotype" w:cs="Arial"/>
        </w:rPr>
        <w:t xml:space="preserve">, razón por la cual y en obvio de repeticiones innecesarias únicamente se insertara lo siguiente:  </w:t>
      </w:r>
    </w:p>
    <w:p w:rsidR="00AB4853" w:rsidRPr="006556E6" w:rsidRDefault="00AB4853" w:rsidP="00AB4853">
      <w:pPr>
        <w:spacing w:before="240" w:after="240"/>
        <w:ind w:right="1043"/>
        <w:jc w:val="both"/>
        <w:rPr>
          <w:rFonts w:ascii="Palatino Linotype" w:hAnsi="Palatino Linotype" w:cs="Arial"/>
          <w:b/>
          <w:bCs/>
          <w:i/>
        </w:rPr>
      </w:pPr>
      <w:r w:rsidRPr="006556E6">
        <w:rPr>
          <w:rFonts w:ascii="Palatino Linotype" w:hAnsi="Palatino Linotype" w:cs="Arial"/>
          <w:b/>
          <w:bCs/>
          <w:i/>
        </w:rPr>
        <w:t xml:space="preserve">                   0</w:t>
      </w:r>
      <w:r>
        <w:rPr>
          <w:rFonts w:ascii="Palatino Linotype" w:hAnsi="Palatino Linotype" w:cs="Arial"/>
          <w:b/>
          <w:bCs/>
          <w:i/>
        </w:rPr>
        <w:t>3</w:t>
      </w:r>
      <w:r w:rsidR="007138CF">
        <w:rPr>
          <w:rFonts w:ascii="Palatino Linotype" w:hAnsi="Palatino Linotype" w:cs="Arial"/>
          <w:b/>
          <w:bCs/>
          <w:i/>
        </w:rPr>
        <w:t>444</w:t>
      </w:r>
      <w:r>
        <w:rPr>
          <w:rFonts w:ascii="Palatino Linotype" w:hAnsi="Palatino Linotype" w:cs="Arial"/>
          <w:b/>
          <w:bCs/>
          <w:i/>
        </w:rPr>
        <w:t>/INFOEM/IP/RR/2018</w:t>
      </w:r>
    </w:p>
    <w:p w:rsidR="00AB4853" w:rsidRPr="006556E6" w:rsidRDefault="00AB4853" w:rsidP="00AB4853">
      <w:pPr>
        <w:pStyle w:val="Prrafodelista"/>
        <w:spacing w:before="240" w:after="240"/>
        <w:ind w:left="1080" w:right="1043"/>
        <w:jc w:val="both"/>
        <w:rPr>
          <w:rFonts w:ascii="Palatino Linotype" w:hAnsi="Palatino Linotype" w:cs="Arial"/>
          <w:b/>
          <w:bCs/>
          <w:i/>
        </w:rPr>
      </w:pPr>
      <w:r w:rsidRPr="006556E6">
        <w:rPr>
          <w:rFonts w:ascii="Palatino Linotype" w:hAnsi="Palatino Linotype"/>
          <w:i/>
        </w:rPr>
        <w:t>“</w:t>
      </w:r>
      <w:r w:rsidR="007138CF" w:rsidRPr="007138CF">
        <w:rPr>
          <w:rFonts w:ascii="Palatino Linotype" w:hAnsi="Palatino Linotype"/>
          <w:i/>
          <w:lang w:val="es-ES"/>
        </w:rPr>
        <w:t>Información incompleta</w:t>
      </w:r>
      <w:r w:rsidRPr="006556E6">
        <w:rPr>
          <w:rFonts w:ascii="Palatino Linotype" w:hAnsi="Palatino Linotype"/>
          <w:i/>
        </w:rPr>
        <w:t>.</w:t>
      </w:r>
      <w:r w:rsidRPr="006556E6">
        <w:rPr>
          <w:rFonts w:ascii="Palatino Linotype" w:hAnsi="Palatino Linotype" w:cs="Arial"/>
          <w:i/>
        </w:rPr>
        <w:t>” (</w:t>
      </w:r>
      <w:proofErr w:type="gramStart"/>
      <w:r w:rsidRPr="006556E6">
        <w:rPr>
          <w:rFonts w:ascii="Palatino Linotype" w:hAnsi="Palatino Linotype" w:cs="Arial"/>
          <w:i/>
        </w:rPr>
        <w:t>sic</w:t>
      </w:r>
      <w:proofErr w:type="gramEnd"/>
      <w:r w:rsidRPr="006556E6">
        <w:rPr>
          <w:rFonts w:ascii="Palatino Linotype" w:hAnsi="Palatino Linotype" w:cs="Arial"/>
          <w:i/>
        </w:rPr>
        <w:t>)</w:t>
      </w:r>
    </w:p>
    <w:p w:rsidR="007138CF" w:rsidRDefault="007138CF" w:rsidP="007138CF">
      <w:pPr>
        <w:spacing w:before="240" w:after="240" w:line="360" w:lineRule="auto"/>
        <w:jc w:val="both"/>
        <w:rPr>
          <w:rFonts w:ascii="Palatino Linotype" w:hAnsi="Palatino Linotype" w:cs="Arial"/>
        </w:rPr>
      </w:pPr>
      <w:r>
        <w:rPr>
          <w:rFonts w:ascii="Palatino Linotype" w:hAnsi="Palatino Linotype" w:cs="Arial"/>
        </w:rPr>
        <w:t xml:space="preserve">Por otra parte, respecto a los recursos de revisión </w:t>
      </w:r>
      <w:r w:rsidRPr="006105BA">
        <w:rPr>
          <w:rFonts w:ascii="Palatino Linotype" w:hAnsi="Palatino Linotype" w:cs="Arial"/>
          <w:b/>
        </w:rPr>
        <w:t>03445/INFOEM/IP/RR/2018, 03446/INFOEM/IP/RR/2018, 03447/INFOEM/IP/RR2018, 03448/INFOEM/IP/RR/2018 y 03449/INFOEM/IP/RR/2018</w:t>
      </w:r>
      <w:r>
        <w:rPr>
          <w:rFonts w:ascii="Palatino Linotype" w:hAnsi="Palatino Linotype" w:cs="Arial"/>
        </w:rPr>
        <w:t xml:space="preserve">, el recurrente precisó como acto impugnado lo mismo, tal y como se muestra a continuación:  </w:t>
      </w:r>
    </w:p>
    <w:p w:rsidR="007138CF" w:rsidRPr="007138CF" w:rsidRDefault="007138CF" w:rsidP="007138CF">
      <w:pPr>
        <w:spacing w:before="240" w:after="240" w:line="360" w:lineRule="auto"/>
        <w:ind w:left="851"/>
        <w:jc w:val="both"/>
        <w:rPr>
          <w:rFonts w:ascii="Palatino Linotype" w:hAnsi="Palatino Linotype" w:cs="Arial"/>
        </w:rPr>
      </w:pPr>
      <w:r w:rsidRPr="006556E6">
        <w:rPr>
          <w:rFonts w:ascii="Palatino Linotype" w:hAnsi="Palatino Linotype" w:cs="Arial"/>
          <w:b/>
          <w:bCs/>
          <w:i/>
        </w:rPr>
        <w:t>0</w:t>
      </w:r>
      <w:r>
        <w:rPr>
          <w:rFonts w:ascii="Palatino Linotype" w:hAnsi="Palatino Linotype" w:cs="Arial"/>
          <w:b/>
          <w:bCs/>
          <w:i/>
        </w:rPr>
        <w:t>3445/INFOEM/IP/RR/2018</w:t>
      </w:r>
    </w:p>
    <w:p w:rsidR="007138CF" w:rsidRPr="006105BA" w:rsidRDefault="007138CF" w:rsidP="006105BA">
      <w:pPr>
        <w:pStyle w:val="Prrafodelista"/>
        <w:spacing w:before="240" w:after="240"/>
        <w:ind w:left="1080" w:right="1043"/>
        <w:jc w:val="both"/>
        <w:rPr>
          <w:rFonts w:ascii="Palatino Linotype" w:hAnsi="Palatino Linotype" w:cs="Arial"/>
          <w:b/>
          <w:bCs/>
          <w:i/>
        </w:rPr>
      </w:pPr>
      <w:r w:rsidRPr="006556E6">
        <w:rPr>
          <w:rFonts w:ascii="Palatino Linotype" w:hAnsi="Palatino Linotype"/>
          <w:i/>
        </w:rPr>
        <w:t>“</w:t>
      </w:r>
      <w:r w:rsidRPr="007138CF">
        <w:rPr>
          <w:rFonts w:ascii="Palatino Linotype" w:hAnsi="Palatino Linotype"/>
          <w:i/>
          <w:lang w:val="es-ES"/>
        </w:rPr>
        <w:t>Niegan la información</w:t>
      </w:r>
      <w:r w:rsidRPr="006556E6">
        <w:rPr>
          <w:rFonts w:ascii="Palatino Linotype" w:hAnsi="Palatino Linotype"/>
          <w:i/>
        </w:rPr>
        <w:t>.</w:t>
      </w:r>
      <w:r w:rsidRPr="006556E6">
        <w:rPr>
          <w:rFonts w:ascii="Palatino Linotype" w:hAnsi="Palatino Linotype" w:cs="Arial"/>
          <w:i/>
        </w:rPr>
        <w:t>” (</w:t>
      </w:r>
      <w:proofErr w:type="gramStart"/>
      <w:r w:rsidRPr="006556E6">
        <w:rPr>
          <w:rFonts w:ascii="Palatino Linotype" w:hAnsi="Palatino Linotype" w:cs="Arial"/>
          <w:i/>
        </w:rPr>
        <w:t>sic</w:t>
      </w:r>
      <w:proofErr w:type="gramEnd"/>
      <w:r w:rsidRPr="006556E6">
        <w:rPr>
          <w:rFonts w:ascii="Palatino Linotype" w:hAnsi="Palatino Linotype" w:cs="Arial"/>
          <w:i/>
        </w:rPr>
        <w:t>)</w:t>
      </w:r>
    </w:p>
    <w:p w:rsidR="00AB4853" w:rsidRDefault="00AB4853" w:rsidP="00AB4853">
      <w:pPr>
        <w:spacing w:line="360" w:lineRule="auto"/>
        <w:jc w:val="both"/>
        <w:rPr>
          <w:rFonts w:ascii="Palatino Linotype" w:hAnsi="Palatino Linotype" w:cs="Arial"/>
          <w:b/>
        </w:rPr>
      </w:pPr>
      <w:r w:rsidRPr="006556E6">
        <w:rPr>
          <w:rFonts w:ascii="Palatino Linotype" w:hAnsi="Palatino Linotype" w:cs="Arial"/>
          <w:b/>
        </w:rPr>
        <w:t>b) Motivos de inconformidad.</w:t>
      </w:r>
    </w:p>
    <w:p w:rsidR="00AB4853" w:rsidRPr="006F3930" w:rsidRDefault="00AB4853" w:rsidP="00AB4853">
      <w:pPr>
        <w:spacing w:line="360" w:lineRule="auto"/>
        <w:jc w:val="both"/>
        <w:rPr>
          <w:rFonts w:ascii="Palatino Linotype" w:hAnsi="Palatino Linotype" w:cs="Arial"/>
        </w:rPr>
      </w:pPr>
      <w:r w:rsidRPr="005F02D6">
        <w:rPr>
          <w:rFonts w:ascii="Palatino Linotype" w:hAnsi="Palatino Linotype" w:cs="Arial"/>
        </w:rPr>
        <w:t>Al respecto es de suma importancia mencionar que del análisis realizado a los recursos de revisión materia de la presente resolució</w:t>
      </w:r>
      <w:r>
        <w:rPr>
          <w:rFonts w:ascii="Palatino Linotype" w:hAnsi="Palatino Linotype" w:cs="Arial"/>
        </w:rPr>
        <w:t xml:space="preserve">n, se advierte que el recurrente en los recursos de revisión materia de la presente resolución, como motivos de </w:t>
      </w:r>
      <w:r>
        <w:rPr>
          <w:rFonts w:ascii="Palatino Linotype" w:hAnsi="Palatino Linotype" w:cs="Arial"/>
        </w:rPr>
        <w:lastRenderedPageBreak/>
        <w:t xml:space="preserve">inconformidad estableció lo mismo, razón por la cual y en obvio de repeticiones innecesarias únicamente se insertara lo siguiente:  </w:t>
      </w:r>
    </w:p>
    <w:p w:rsidR="00AB4853" w:rsidRPr="006556E6" w:rsidRDefault="00AB4853" w:rsidP="00AB4853">
      <w:pPr>
        <w:pStyle w:val="Prrafodelista"/>
        <w:spacing w:before="240" w:after="240"/>
        <w:ind w:left="1080" w:right="1043"/>
        <w:jc w:val="both"/>
        <w:rPr>
          <w:rFonts w:ascii="Palatino Linotype" w:hAnsi="Palatino Linotype" w:cs="Arial"/>
          <w:b/>
          <w:bCs/>
          <w:i/>
        </w:rPr>
      </w:pPr>
      <w:r w:rsidRPr="006556E6">
        <w:rPr>
          <w:rFonts w:ascii="Palatino Linotype" w:hAnsi="Palatino Linotype" w:cs="Arial"/>
          <w:b/>
          <w:bCs/>
          <w:i/>
        </w:rPr>
        <w:t>0</w:t>
      </w:r>
      <w:r>
        <w:rPr>
          <w:rFonts w:ascii="Palatino Linotype" w:hAnsi="Palatino Linotype" w:cs="Arial"/>
          <w:b/>
          <w:bCs/>
          <w:i/>
        </w:rPr>
        <w:t>3</w:t>
      </w:r>
      <w:r w:rsidR="007138CF">
        <w:rPr>
          <w:rFonts w:ascii="Palatino Linotype" w:hAnsi="Palatino Linotype" w:cs="Arial"/>
          <w:b/>
          <w:bCs/>
          <w:i/>
        </w:rPr>
        <w:t>444</w:t>
      </w:r>
      <w:r>
        <w:rPr>
          <w:rFonts w:ascii="Palatino Linotype" w:hAnsi="Palatino Linotype" w:cs="Arial"/>
          <w:b/>
          <w:bCs/>
          <w:i/>
        </w:rPr>
        <w:t>/INFOEM/IP/RR/2018</w:t>
      </w:r>
    </w:p>
    <w:p w:rsidR="00AB4853" w:rsidRDefault="00AB4853" w:rsidP="00AB4853">
      <w:pPr>
        <w:pStyle w:val="Prrafodelista"/>
        <w:spacing w:before="240" w:after="240"/>
        <w:ind w:left="1080" w:right="1043"/>
        <w:jc w:val="both"/>
        <w:rPr>
          <w:rFonts w:ascii="Palatino Linotype" w:hAnsi="Palatino Linotype" w:cs="Arial"/>
          <w:i/>
        </w:rPr>
      </w:pPr>
      <w:r w:rsidRPr="006556E6">
        <w:rPr>
          <w:rFonts w:ascii="Palatino Linotype" w:hAnsi="Palatino Linotype" w:cs="Arial"/>
          <w:bCs/>
          <w:i/>
        </w:rPr>
        <w:t>“</w:t>
      </w:r>
      <w:r w:rsidR="007138CF" w:rsidRPr="007138CF">
        <w:rPr>
          <w:rFonts w:ascii="Palatino Linotype" w:hAnsi="Palatino Linotype"/>
          <w:i/>
          <w:lang w:val="es-ES"/>
        </w:rPr>
        <w:t>El servidor público refiere solamente de las sesiones 1 a 7 y niegan la demás información, sin causa justificada, además de que cobra por otorgarla, cuando es sabido que las acciones de mejora regulatoria deben ser informadas a la comunidad universitaria para poder enterarse de que se trabaja en su beneficio, no ocultar que no se ha trabajado en nada, violando el derecho de acceso a la información</w:t>
      </w:r>
      <w:r w:rsidRPr="00487D79">
        <w:rPr>
          <w:rFonts w:ascii="Palatino Linotype" w:hAnsi="Palatino Linotype"/>
          <w:i/>
          <w:lang w:val="es-ES"/>
        </w:rPr>
        <w:t>.</w:t>
      </w:r>
      <w:r w:rsidRPr="006556E6">
        <w:rPr>
          <w:rFonts w:ascii="Palatino Linotype" w:hAnsi="Palatino Linotype" w:cs="Arial"/>
          <w:i/>
        </w:rPr>
        <w:t>” (</w:t>
      </w:r>
      <w:proofErr w:type="gramStart"/>
      <w:r w:rsidRPr="006556E6">
        <w:rPr>
          <w:rFonts w:ascii="Palatino Linotype" w:hAnsi="Palatino Linotype" w:cs="Arial"/>
          <w:i/>
        </w:rPr>
        <w:t>sic</w:t>
      </w:r>
      <w:proofErr w:type="gramEnd"/>
      <w:r w:rsidRPr="006556E6">
        <w:rPr>
          <w:rFonts w:ascii="Palatino Linotype" w:hAnsi="Palatino Linotype" w:cs="Arial"/>
          <w:i/>
        </w:rPr>
        <w:t>)</w:t>
      </w:r>
    </w:p>
    <w:p w:rsidR="00AB4853" w:rsidRDefault="00AB4853" w:rsidP="00AB4853">
      <w:pPr>
        <w:pStyle w:val="Prrafodelista"/>
        <w:spacing w:before="240" w:after="240"/>
        <w:ind w:left="1080" w:right="1043"/>
        <w:jc w:val="both"/>
        <w:rPr>
          <w:rFonts w:ascii="Palatino Linotype" w:hAnsi="Palatino Linotype" w:cs="Arial"/>
          <w:i/>
        </w:rPr>
      </w:pPr>
    </w:p>
    <w:p w:rsidR="00AB4853" w:rsidRPr="006556E6" w:rsidRDefault="00AB4853" w:rsidP="00AB4853">
      <w:pPr>
        <w:spacing w:before="240" w:after="240" w:line="360" w:lineRule="auto"/>
        <w:jc w:val="both"/>
        <w:rPr>
          <w:rFonts w:ascii="Palatino Linotype" w:hAnsi="Palatino Linotype"/>
        </w:rPr>
      </w:pPr>
      <w:r w:rsidRPr="006556E6">
        <w:rPr>
          <w:rFonts w:ascii="Palatino Linotype" w:hAnsi="Palatino Linotype" w:cs="Arial"/>
          <w:b/>
        </w:rPr>
        <w:t xml:space="preserve">4. </w:t>
      </w:r>
      <w:r w:rsidRPr="006556E6">
        <w:rPr>
          <w:rFonts w:ascii="Palatino Linotype" w:hAnsi="Palatino Linotype"/>
          <w:b/>
        </w:rPr>
        <w:t xml:space="preserve">Turno. </w:t>
      </w:r>
      <w:r w:rsidRPr="006556E6">
        <w:rPr>
          <w:rFonts w:ascii="Palatino Linotype" w:hAnsi="Palatino Linotype"/>
        </w:rPr>
        <w:t xml:space="preserve">De conformidad con el artículo 185 fracción I </w:t>
      </w:r>
      <w:r w:rsidRPr="006556E6">
        <w:rPr>
          <w:rFonts w:ascii="Palatino Linotype" w:hAnsi="Palatino Linotype"/>
          <w:shd w:val="clear" w:color="auto" w:fill="FFFFFF"/>
        </w:rPr>
        <w:t>de la Ley Transparencia y Acceso a la Información Pública</w:t>
      </w:r>
      <w:r w:rsidRPr="006556E6">
        <w:rPr>
          <w:rFonts w:ascii="Palatino Linotype" w:hAnsi="Palatino Linotype" w:cs="Arial"/>
        </w:rPr>
        <w:t xml:space="preserve">, los recursos de revisión número </w:t>
      </w:r>
      <w:r w:rsidRPr="006556E6">
        <w:rPr>
          <w:rFonts w:ascii="Palatino Linotype" w:hAnsi="Palatino Linotype" w:cs="Arial"/>
          <w:b/>
        </w:rPr>
        <w:t xml:space="preserve"> </w:t>
      </w:r>
      <w:r w:rsidR="007138CF" w:rsidRPr="007138CF">
        <w:rPr>
          <w:rFonts w:ascii="Palatino Linotype" w:hAnsi="Palatino Linotype" w:cs="Arial"/>
          <w:b/>
          <w:bCs/>
          <w:sz w:val="23"/>
          <w:szCs w:val="23"/>
        </w:rPr>
        <w:t>03444/INFOEM/IP/RR/2018, 03445/INFOEM/IP/RR/2018,  03446/INFOEM/IP/RR/2018, 03447/INFOEM/IP/RR/2018, 03448/INFOEM/IP/RR/2018, 03449/INFOEM/IP/RR/2018, 03450/INFOEM/IP/RR/2018, 03451/INFOEM/IP/RR/2018, 03452/INFOEM/IP/RR/2018, 03453/INFOEM/IP/RR/2018, 03454/INFOEM/IP/RR/2018, 03455/INFOEM/IP/RR/2018 y 03456/INFOEM/IP/RR/2018</w:t>
      </w:r>
      <w:r w:rsidR="007138CF">
        <w:rPr>
          <w:rFonts w:ascii="Palatino Linotype" w:hAnsi="Palatino Linotype" w:cs="Arial"/>
          <w:b/>
          <w:bCs/>
          <w:sz w:val="23"/>
          <w:szCs w:val="23"/>
        </w:rPr>
        <w:t xml:space="preserve"> </w:t>
      </w:r>
      <w:r w:rsidRPr="00671E26">
        <w:rPr>
          <w:rFonts w:ascii="Palatino Linotype" w:hAnsi="Palatino Linotype" w:cs="Arial"/>
          <w:b/>
          <w:bCs/>
          <w:sz w:val="23"/>
          <w:szCs w:val="23"/>
        </w:rPr>
        <w:t>acumulados</w:t>
      </w:r>
      <w:r w:rsidRPr="006556E6">
        <w:rPr>
          <w:rFonts w:ascii="Palatino Linotype" w:hAnsi="Palatino Linotype" w:cs="Arial"/>
          <w:b/>
          <w:bCs/>
          <w:sz w:val="23"/>
          <w:szCs w:val="23"/>
        </w:rPr>
        <w:t xml:space="preserve"> </w:t>
      </w:r>
      <w:r w:rsidRPr="006556E6">
        <w:rPr>
          <w:rFonts w:ascii="Palatino Linotype" w:hAnsi="Palatino Linotype" w:cs="Arial"/>
          <w:bCs/>
          <w:lang w:eastAsia="es-MX"/>
        </w:rPr>
        <w:t>fueron</w:t>
      </w:r>
      <w:r w:rsidRPr="006556E6">
        <w:rPr>
          <w:rFonts w:ascii="Palatino Linotype" w:hAnsi="Palatino Linotype" w:cs="Arial"/>
          <w:b/>
          <w:bCs/>
          <w:lang w:eastAsia="es-MX"/>
        </w:rPr>
        <w:t xml:space="preserve"> </w:t>
      </w:r>
      <w:r w:rsidRPr="006556E6">
        <w:rPr>
          <w:rFonts w:ascii="Palatino Linotype" w:hAnsi="Palatino Linotype"/>
        </w:rPr>
        <w:t xml:space="preserve">turnados a los Comisionados </w:t>
      </w:r>
      <w:r>
        <w:rPr>
          <w:rFonts w:ascii="Palatino Linotype" w:hAnsi="Palatino Linotype"/>
        </w:rPr>
        <w:t>Ponentes Javier Martínez Cruz, Zulema Mart</w:t>
      </w:r>
      <w:r w:rsidR="006105BA">
        <w:rPr>
          <w:rFonts w:ascii="Palatino Linotype" w:hAnsi="Palatino Linotype"/>
        </w:rPr>
        <w:t xml:space="preserve">ínez Sánchez, Eva </w:t>
      </w:r>
      <w:proofErr w:type="spellStart"/>
      <w:r w:rsidR="006105BA">
        <w:rPr>
          <w:rFonts w:ascii="Palatino Linotype" w:hAnsi="Palatino Linotype"/>
        </w:rPr>
        <w:t>Abaid</w:t>
      </w:r>
      <w:proofErr w:type="spellEnd"/>
      <w:r w:rsidR="006105BA">
        <w:rPr>
          <w:rFonts w:ascii="Palatino Linotype" w:hAnsi="Palatino Linotype"/>
        </w:rPr>
        <w:t xml:space="preserve"> </w:t>
      </w:r>
      <w:proofErr w:type="spellStart"/>
      <w:r w:rsidR="006105BA">
        <w:rPr>
          <w:rFonts w:ascii="Palatino Linotype" w:hAnsi="Palatino Linotype"/>
        </w:rPr>
        <w:t>Yapur</w:t>
      </w:r>
      <w:proofErr w:type="spellEnd"/>
      <w:r w:rsidR="006105BA">
        <w:rPr>
          <w:rFonts w:ascii="Palatino Linotype" w:hAnsi="Palatino Linotype"/>
        </w:rPr>
        <w:t xml:space="preserve">, </w:t>
      </w:r>
      <w:r>
        <w:rPr>
          <w:rFonts w:ascii="Palatino Linotype" w:hAnsi="Palatino Linotype"/>
        </w:rPr>
        <w:t>José Guadalupe Luna Hernández</w:t>
      </w:r>
      <w:r w:rsidR="006105BA">
        <w:rPr>
          <w:rFonts w:ascii="Palatino Linotype" w:hAnsi="Palatino Linotype"/>
        </w:rPr>
        <w:t xml:space="preserve"> y Luis Gustavo Parra Noriega</w:t>
      </w:r>
      <w:r>
        <w:rPr>
          <w:rFonts w:ascii="Palatino Linotype" w:hAnsi="Palatino Linotype"/>
        </w:rPr>
        <w:t xml:space="preserve"> </w:t>
      </w:r>
      <w:r w:rsidRPr="006556E6">
        <w:rPr>
          <w:rFonts w:ascii="Palatino Linotype" w:hAnsi="Palatino Linotype"/>
        </w:rPr>
        <w:t>respectivamente; a efecto de presentar al Pleno los proyectos de resolución correspondientes.</w:t>
      </w:r>
    </w:p>
    <w:p w:rsidR="00AB4853" w:rsidRPr="006556E6" w:rsidRDefault="00AB4853" w:rsidP="00AB4853">
      <w:pPr>
        <w:spacing w:before="240" w:after="240" w:line="360" w:lineRule="auto"/>
        <w:jc w:val="both"/>
        <w:rPr>
          <w:rFonts w:ascii="Palatino Linotype" w:hAnsi="Palatino Linotype"/>
        </w:rPr>
      </w:pPr>
      <w:r w:rsidRPr="006556E6">
        <w:rPr>
          <w:rFonts w:ascii="Palatino Linotype" w:hAnsi="Palatino Linotype"/>
          <w:b/>
        </w:rPr>
        <w:t xml:space="preserve">5. Admisión. </w:t>
      </w:r>
      <w:r w:rsidRPr="006556E6">
        <w:rPr>
          <w:rFonts w:ascii="Palatino Linotype" w:hAnsi="Palatino Linotype"/>
        </w:rPr>
        <w:t xml:space="preserve">En fecha </w:t>
      </w:r>
      <w:r w:rsidR="007138CF">
        <w:rPr>
          <w:rFonts w:ascii="Palatino Linotype" w:hAnsi="Palatino Linotype"/>
        </w:rPr>
        <w:t xml:space="preserve">veinticuatro </w:t>
      </w:r>
      <w:r>
        <w:rPr>
          <w:rFonts w:ascii="Palatino Linotype" w:hAnsi="Palatino Linotype"/>
        </w:rPr>
        <w:t xml:space="preserve">de septiembre </w:t>
      </w:r>
      <w:r w:rsidRPr="006556E6">
        <w:rPr>
          <w:rFonts w:ascii="Palatino Linotype" w:hAnsi="Palatino Linotype"/>
        </w:rPr>
        <w:t>de la anualidad en curso, en términos de lo dispuesto en el artículo 185 fracciones I, II y IV de la Ley de Transparencia y Acceso a la Información Pública del Estado de México y Municipios, se admitieron a trámite los recursos de revisión.</w:t>
      </w:r>
    </w:p>
    <w:p w:rsidR="00AB4853" w:rsidRPr="006556E6" w:rsidRDefault="00AB4853" w:rsidP="00AB4853">
      <w:pPr>
        <w:spacing w:before="240" w:after="240" w:line="360" w:lineRule="auto"/>
        <w:jc w:val="both"/>
        <w:rPr>
          <w:rFonts w:ascii="Palatino Linotype" w:hAnsi="Palatino Linotype" w:cs="Arial"/>
        </w:rPr>
      </w:pPr>
      <w:r w:rsidRPr="00956FB9">
        <w:rPr>
          <w:rFonts w:ascii="Palatino Linotype" w:hAnsi="Palatino Linotype"/>
          <w:b/>
        </w:rPr>
        <w:lastRenderedPageBreak/>
        <w:t>6.</w:t>
      </w:r>
      <w:r w:rsidRPr="00956FB9">
        <w:rPr>
          <w:rFonts w:ascii="Palatino Linotype" w:hAnsi="Palatino Linotype" w:cs="Arial"/>
          <w:b/>
        </w:rPr>
        <w:t xml:space="preserve"> Acumulación. </w:t>
      </w:r>
      <w:r w:rsidRPr="00956FB9">
        <w:rPr>
          <w:rFonts w:ascii="Palatino Linotype" w:hAnsi="Palatino Linotype" w:cs="Arial"/>
        </w:rPr>
        <w:t xml:space="preserve">En la Trigésima </w:t>
      </w:r>
      <w:r w:rsidR="00956FB9" w:rsidRPr="00956FB9">
        <w:rPr>
          <w:rFonts w:ascii="Palatino Linotype" w:hAnsi="Palatino Linotype" w:cs="Arial"/>
        </w:rPr>
        <w:t xml:space="preserve">Quinta </w:t>
      </w:r>
      <w:r w:rsidRPr="00956FB9">
        <w:rPr>
          <w:rFonts w:ascii="Palatino Linotype" w:hAnsi="Palatino Linotype" w:cs="Arial"/>
        </w:rPr>
        <w:t xml:space="preserve">Sesión Ordinaria del Pleno de este Instituto de Transparencia, Acceso a la Información Pública y Protección de Datos Personales del Estado de México y Municipios, celebrada en fecha </w:t>
      </w:r>
      <w:r w:rsidR="00956FB9" w:rsidRPr="00956FB9">
        <w:rPr>
          <w:rFonts w:ascii="Palatino Linotype" w:hAnsi="Palatino Linotype" w:cs="Arial"/>
        </w:rPr>
        <w:t xml:space="preserve">veintiséis </w:t>
      </w:r>
      <w:r w:rsidRPr="00956FB9">
        <w:rPr>
          <w:rFonts w:ascii="Palatino Linotype" w:hAnsi="Palatino Linotype" w:cs="Arial"/>
        </w:rPr>
        <w:t xml:space="preserve">de septiembre de </w:t>
      </w:r>
      <w:r w:rsidRPr="00430E68">
        <w:rPr>
          <w:rFonts w:ascii="Palatino Linotype" w:hAnsi="Palatino Linotype" w:cs="Arial"/>
        </w:rPr>
        <w:t>dos mil dieciocho,</w:t>
      </w:r>
      <w:r w:rsidRPr="006556E6">
        <w:rPr>
          <w:rFonts w:ascii="Palatino Linotype" w:hAnsi="Palatino Linotype" w:cs="Arial"/>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el Comisionado </w:t>
      </w:r>
      <w:r w:rsidRPr="006556E6">
        <w:rPr>
          <w:rFonts w:ascii="Palatino Linotype" w:hAnsi="Palatino Linotype" w:cs="Arial"/>
          <w:b/>
        </w:rPr>
        <w:t>Javier Martínez Cruz</w:t>
      </w:r>
      <w:r w:rsidRPr="006556E6">
        <w:rPr>
          <w:rFonts w:ascii="Palatino Linotype" w:hAnsi="Palatino Linotype" w:cs="Arial"/>
        </w:rPr>
        <w:t>.</w:t>
      </w:r>
    </w:p>
    <w:p w:rsidR="00AB4853" w:rsidRDefault="00AB4853" w:rsidP="00AB4853">
      <w:pPr>
        <w:spacing w:before="240" w:after="240" w:line="360" w:lineRule="auto"/>
        <w:jc w:val="both"/>
        <w:rPr>
          <w:rFonts w:ascii="Palatino Linotype" w:hAnsi="Palatino Linotype" w:cs="Arial"/>
        </w:rPr>
      </w:pPr>
      <w:r w:rsidRPr="006556E6">
        <w:rPr>
          <w:rFonts w:ascii="Palatino Linotype" w:hAnsi="Palatino Linotype"/>
          <w:b/>
        </w:rPr>
        <w:t>7.</w:t>
      </w:r>
      <w:r w:rsidRPr="006556E6">
        <w:rPr>
          <w:rFonts w:ascii="Palatino Linotype" w:hAnsi="Palatino Linotype" w:cs="Arial"/>
          <w:b/>
        </w:rPr>
        <w:t xml:space="preserve"> Informes de justificación. </w:t>
      </w:r>
      <w:r w:rsidRPr="006556E6">
        <w:rPr>
          <w:rFonts w:ascii="Palatino Linotype" w:hAnsi="Palatino Linotype" w:cs="Arial"/>
        </w:rPr>
        <w:t>De las constancias que obran en los expedientes electrónico</w:t>
      </w:r>
      <w:r>
        <w:rPr>
          <w:rFonts w:ascii="Palatino Linotype" w:hAnsi="Palatino Linotype" w:cs="Arial"/>
        </w:rPr>
        <w:t>s</w:t>
      </w:r>
      <w:r w:rsidRPr="006556E6">
        <w:rPr>
          <w:rFonts w:ascii="Palatino Linotype" w:hAnsi="Palatino Linotype" w:cs="Arial"/>
        </w:rPr>
        <w:t xml:space="preserve"> del SAIMEX se desprende que el </w:t>
      </w:r>
      <w:r w:rsidRPr="006556E6">
        <w:rPr>
          <w:rFonts w:ascii="Palatino Linotype" w:hAnsi="Palatino Linotype" w:cs="Arial"/>
          <w:b/>
        </w:rPr>
        <w:t>Sujeto Obligado</w:t>
      </w:r>
      <w:r w:rsidRPr="006556E6">
        <w:rPr>
          <w:rFonts w:ascii="Palatino Linotype" w:hAnsi="Palatino Linotype" w:cs="Arial"/>
        </w:rPr>
        <w:t xml:space="preserve"> </w:t>
      </w:r>
      <w:r>
        <w:rPr>
          <w:rFonts w:ascii="Palatino Linotype" w:hAnsi="Palatino Linotype" w:cs="Arial"/>
        </w:rPr>
        <w:t xml:space="preserve">en fecha </w:t>
      </w:r>
      <w:r w:rsidR="007138CF">
        <w:rPr>
          <w:rFonts w:ascii="Palatino Linotype" w:hAnsi="Palatino Linotype" w:cs="Arial"/>
        </w:rPr>
        <w:t xml:space="preserve">tres de octubre </w:t>
      </w:r>
      <w:r>
        <w:rPr>
          <w:rFonts w:ascii="Palatino Linotype" w:hAnsi="Palatino Linotype" w:cs="Arial"/>
        </w:rPr>
        <w:t xml:space="preserve">del dos mil dieciocho </w:t>
      </w:r>
      <w:r w:rsidRPr="006556E6">
        <w:rPr>
          <w:rFonts w:ascii="Palatino Linotype" w:hAnsi="Palatino Linotype" w:cs="Arial"/>
        </w:rPr>
        <w:t>rindió sus informes de justificación</w:t>
      </w:r>
      <w:r>
        <w:rPr>
          <w:rFonts w:ascii="Palatino Linotype" w:hAnsi="Palatino Linotype" w:cs="Arial"/>
        </w:rPr>
        <w:t>, adjuntando el mismo archivo en todos y cada uno de los recurso de revisión materia de la presente resolución, motivo por el cual y con la finalidad de evitar repeticiones innecesarias únicamente se insertara lo siguiente:</w:t>
      </w:r>
    </w:p>
    <w:p w:rsidR="00AB4853" w:rsidRPr="006556E6" w:rsidRDefault="00AB4853" w:rsidP="00AB4853">
      <w:pPr>
        <w:pStyle w:val="Prrafodelista"/>
        <w:spacing w:before="240" w:after="240"/>
        <w:ind w:left="1080" w:right="1043"/>
        <w:jc w:val="both"/>
        <w:rPr>
          <w:rFonts w:ascii="Palatino Linotype" w:hAnsi="Palatino Linotype" w:cs="Arial"/>
          <w:b/>
          <w:bCs/>
          <w:i/>
        </w:rPr>
      </w:pPr>
      <w:r w:rsidRPr="006556E6">
        <w:rPr>
          <w:rFonts w:ascii="Palatino Linotype" w:hAnsi="Palatino Linotype" w:cs="Arial"/>
          <w:b/>
          <w:bCs/>
          <w:i/>
        </w:rPr>
        <w:t>0</w:t>
      </w:r>
      <w:r w:rsidR="007138CF">
        <w:rPr>
          <w:rFonts w:ascii="Palatino Linotype" w:hAnsi="Palatino Linotype" w:cs="Arial"/>
          <w:b/>
          <w:bCs/>
          <w:i/>
        </w:rPr>
        <w:t>3444</w:t>
      </w:r>
      <w:r>
        <w:rPr>
          <w:rFonts w:ascii="Palatino Linotype" w:hAnsi="Palatino Linotype" w:cs="Arial"/>
          <w:b/>
          <w:bCs/>
          <w:i/>
        </w:rPr>
        <w:t>/INFOEM/IP/RR/2018</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6987"/>
      </w:tblGrid>
      <w:tr w:rsidR="00AB4853" w:rsidRPr="00AE3AFE" w:rsidTr="00423E35">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AB4853" w:rsidRPr="00AE3AFE" w:rsidRDefault="00AB4853" w:rsidP="00F4253D">
            <w:pPr>
              <w:jc w:val="center"/>
              <w:rPr>
                <w:rFonts w:ascii="Palatino Linotype" w:hAnsi="Palatino Linotype"/>
                <w:b/>
                <w:i/>
                <w:sz w:val="22"/>
                <w:szCs w:val="22"/>
              </w:rPr>
            </w:pPr>
            <w:r w:rsidRPr="00AE3AFE">
              <w:rPr>
                <w:rFonts w:ascii="Palatino Linotype" w:hAnsi="Palatino Linotype"/>
                <w:b/>
                <w:i/>
                <w:sz w:val="22"/>
                <w:szCs w:val="22"/>
              </w:rPr>
              <w:t xml:space="preserve">Archivo </w:t>
            </w:r>
          </w:p>
        </w:tc>
        <w:tc>
          <w:tcPr>
            <w:tcW w:w="698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AB4853" w:rsidRPr="00AE3AFE" w:rsidRDefault="00AB4853" w:rsidP="00F4253D">
            <w:pPr>
              <w:jc w:val="center"/>
              <w:rPr>
                <w:rFonts w:ascii="Palatino Linotype" w:hAnsi="Palatino Linotype"/>
                <w:b/>
                <w:i/>
                <w:sz w:val="22"/>
                <w:szCs w:val="22"/>
              </w:rPr>
            </w:pPr>
            <w:r w:rsidRPr="00AE3AFE">
              <w:rPr>
                <w:rFonts w:ascii="Palatino Linotype" w:hAnsi="Palatino Linotype"/>
                <w:b/>
                <w:i/>
                <w:sz w:val="22"/>
                <w:szCs w:val="22"/>
              </w:rPr>
              <w:t xml:space="preserve">Contenido </w:t>
            </w:r>
          </w:p>
        </w:tc>
      </w:tr>
      <w:tr w:rsidR="00AB4853" w:rsidRPr="00AE3AFE" w:rsidTr="00423E35">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853" w:rsidRPr="00AE3AFE" w:rsidRDefault="00E9277E" w:rsidP="00F4253D">
            <w:pPr>
              <w:jc w:val="both"/>
              <w:rPr>
                <w:rFonts w:ascii="Palatino Linotype" w:hAnsi="Palatino Linotype"/>
                <w:i/>
                <w:sz w:val="22"/>
                <w:szCs w:val="22"/>
              </w:rPr>
            </w:pPr>
            <w:hyperlink r:id="rId9" w:history="1">
              <w:r w:rsidR="007138CF" w:rsidRPr="00AE3AFE">
                <w:rPr>
                  <w:rStyle w:val="Hipervnculo"/>
                  <w:rFonts w:ascii="Palatino Linotype" w:hAnsi="Palatino Linotype" w:cs="Arial"/>
                  <w:b/>
                  <w:bCs/>
                  <w:i/>
                  <w:color w:val="67C19D"/>
                  <w:sz w:val="22"/>
                  <w:szCs w:val="22"/>
                </w:rPr>
                <w:t>INFORME JUSTIFICADO RR01008 a RR01020.pdf</w:t>
              </w:r>
            </w:hyperlink>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853" w:rsidRPr="00AE3AFE" w:rsidRDefault="00AB4853" w:rsidP="00E50E99">
            <w:pPr>
              <w:jc w:val="both"/>
              <w:rPr>
                <w:rFonts w:ascii="Palatino Linotype" w:hAnsi="Palatino Linotype"/>
                <w:i/>
                <w:sz w:val="22"/>
                <w:szCs w:val="22"/>
              </w:rPr>
            </w:pPr>
            <w:r w:rsidRPr="00AE3AFE">
              <w:rPr>
                <w:rFonts w:ascii="Palatino Linotype" w:hAnsi="Palatino Linotype"/>
                <w:i/>
                <w:sz w:val="22"/>
                <w:szCs w:val="22"/>
              </w:rPr>
              <w:t>Contiene el oficio número 205BL16001/</w:t>
            </w:r>
            <w:r w:rsidR="00375E5E" w:rsidRPr="00AE3AFE">
              <w:rPr>
                <w:rFonts w:ascii="Palatino Linotype" w:hAnsi="Palatino Linotype"/>
                <w:i/>
                <w:sz w:val="22"/>
                <w:szCs w:val="22"/>
              </w:rPr>
              <w:t>2478/</w:t>
            </w:r>
            <w:r w:rsidRPr="00AE3AFE">
              <w:rPr>
                <w:rFonts w:ascii="Palatino Linotype" w:hAnsi="Palatino Linotype"/>
                <w:i/>
                <w:sz w:val="22"/>
                <w:szCs w:val="22"/>
              </w:rPr>
              <w:t xml:space="preserve">2018 de fecha </w:t>
            </w:r>
            <w:r w:rsidR="00375E5E" w:rsidRPr="00AE3AFE">
              <w:rPr>
                <w:rFonts w:ascii="Palatino Linotype" w:hAnsi="Palatino Linotype"/>
                <w:i/>
                <w:sz w:val="22"/>
                <w:szCs w:val="22"/>
              </w:rPr>
              <w:t xml:space="preserve">tres de octubre </w:t>
            </w:r>
            <w:r w:rsidRPr="00AE3AFE">
              <w:rPr>
                <w:rFonts w:ascii="Palatino Linotype" w:hAnsi="Palatino Linotype"/>
                <w:i/>
                <w:sz w:val="22"/>
                <w:szCs w:val="22"/>
              </w:rPr>
              <w:t xml:space="preserve">de la anualidad en curso, a través del cual el sujeto Obligado realiza diversas manifestaciones correspondientes al recurso de revisión con número de folio: </w:t>
            </w:r>
            <w:r w:rsidR="00375E5E" w:rsidRPr="00AE3AFE">
              <w:rPr>
                <w:rFonts w:ascii="Palatino Linotype" w:hAnsi="Palatino Linotype"/>
                <w:b/>
                <w:bCs/>
                <w:i/>
                <w:sz w:val="22"/>
                <w:szCs w:val="22"/>
              </w:rPr>
              <w:t xml:space="preserve">03444/INFOEM/IP/RR/2018, 03445/INFOEM/IP/RR/2018,  03446/INFOEM/IP/RR/2018, 03447/INFOEM/IP/RR/2018, 03448/INFOEM/IP/RR/2018, 03449/INFOEM/IP/RR/2018, 03450/INFOEM/IP/RR/2018, 03451/INFOEM/IP/RR/2018, 03452/INFOEM/IP/RR/2018, 03453/INFOEM/IP/RR/2018, 03454/INFOEM/IP/RR/2018, 03455/INFOEM/IP/RR/2018 y </w:t>
            </w:r>
            <w:r w:rsidR="00375E5E" w:rsidRPr="00AE3AFE">
              <w:rPr>
                <w:rFonts w:ascii="Palatino Linotype" w:hAnsi="Palatino Linotype"/>
                <w:b/>
                <w:bCs/>
                <w:i/>
                <w:sz w:val="22"/>
                <w:szCs w:val="22"/>
              </w:rPr>
              <w:lastRenderedPageBreak/>
              <w:t>03456/INFOEM/IP/RR/2018 acumulados</w:t>
            </w:r>
            <w:r w:rsidRPr="00AE3AFE">
              <w:rPr>
                <w:rFonts w:ascii="Palatino Linotype" w:hAnsi="Palatino Linotype"/>
                <w:i/>
                <w:sz w:val="22"/>
                <w:szCs w:val="22"/>
              </w:rPr>
              <w:t>, mediante el cual entre otras cosas refiere que resulta incorrecta la apreciación del recurrente en relación con el acto que se impugna</w:t>
            </w:r>
            <w:r w:rsidR="00375E5E" w:rsidRPr="00AE3AFE">
              <w:rPr>
                <w:rFonts w:ascii="Palatino Linotype" w:hAnsi="Palatino Linotype"/>
                <w:i/>
                <w:sz w:val="22"/>
                <w:szCs w:val="22"/>
              </w:rPr>
              <w:t>, ya que no se niega la informaci</w:t>
            </w:r>
            <w:r w:rsidR="00E50E99" w:rsidRPr="00AE3AFE">
              <w:rPr>
                <w:rFonts w:ascii="Palatino Linotype" w:hAnsi="Palatino Linotype"/>
                <w:i/>
                <w:sz w:val="22"/>
                <w:szCs w:val="22"/>
              </w:rPr>
              <w:t>ón, toda vez que se informa que se cuenta con ella, sin embargo esta no se encuentra digitalizada y el proceso de la misma genera un costo por el escaneo y digitalización por la cantidad de $0.60 (sesenta centavos) por hoja, conforme a lo establecido en el artículo 73 fracción VI del Código Financiero del Estado de México, agrega que el servidor público habilitado fundamenta su respuesta en los artículos 9 fracción VI, 17, 165, 174 y 176 de la Ley de Transparencia vigente, así como en el numeral 4.22 del Reglamento de la Ley de Transparencia</w:t>
            </w:r>
            <w:r w:rsidR="0020266C" w:rsidRPr="00AE3AFE">
              <w:rPr>
                <w:rFonts w:ascii="Palatino Linotype" w:hAnsi="Palatino Linotype"/>
                <w:i/>
                <w:sz w:val="22"/>
                <w:szCs w:val="22"/>
              </w:rPr>
              <w:t>.</w:t>
            </w:r>
          </w:p>
          <w:p w:rsidR="0020266C" w:rsidRPr="00AE3AFE" w:rsidRDefault="0020266C" w:rsidP="00E50E99">
            <w:pPr>
              <w:jc w:val="both"/>
              <w:rPr>
                <w:rFonts w:ascii="Palatino Linotype" w:hAnsi="Palatino Linotype"/>
                <w:i/>
                <w:sz w:val="22"/>
                <w:szCs w:val="22"/>
              </w:rPr>
            </w:pPr>
            <w:r w:rsidRPr="00AE3AFE">
              <w:rPr>
                <w:rFonts w:ascii="Palatino Linotype" w:hAnsi="Palatino Linotype"/>
                <w:i/>
                <w:sz w:val="22"/>
                <w:szCs w:val="22"/>
              </w:rPr>
              <w:t xml:space="preserve"> Agrega que de conformidad con el último párrafo del artículo 166 de la Ley de Transparencia se desprende que la obligación de acceso a la información se tendrá por cumplida cuando el solicitante tenga a su disposición la información requerida, por lo que se modifica la respuesta del Servidor Público habilitado de la  Dirección de Planeación y Vinculación.</w:t>
            </w:r>
          </w:p>
          <w:p w:rsidR="0020266C" w:rsidRPr="00AE3AFE" w:rsidRDefault="0020266C" w:rsidP="0020266C">
            <w:pPr>
              <w:jc w:val="both"/>
              <w:rPr>
                <w:rFonts w:ascii="Palatino Linotype" w:hAnsi="Palatino Linotype"/>
                <w:i/>
                <w:sz w:val="22"/>
                <w:szCs w:val="22"/>
              </w:rPr>
            </w:pPr>
            <w:r w:rsidRPr="00AE3AFE">
              <w:rPr>
                <w:rFonts w:ascii="Palatino Linotype" w:hAnsi="Palatino Linotype"/>
                <w:i/>
                <w:sz w:val="22"/>
                <w:szCs w:val="22"/>
              </w:rPr>
              <w:t>Dicho archivo contiene el oficio número 205BL16000/610/2018 por medio del cual el Director de Planeación informa a la Titular de la Unidad de Transparencia que modifica la respuesta, adjuntando el documento correspondiente.</w:t>
            </w:r>
          </w:p>
          <w:p w:rsidR="00BC3FCA" w:rsidRPr="00AE3AFE" w:rsidRDefault="0020266C" w:rsidP="0020266C">
            <w:pPr>
              <w:jc w:val="both"/>
              <w:rPr>
                <w:rFonts w:ascii="Palatino Linotype" w:hAnsi="Palatino Linotype"/>
                <w:i/>
                <w:sz w:val="22"/>
                <w:szCs w:val="22"/>
              </w:rPr>
            </w:pPr>
            <w:r w:rsidRPr="00AE3AFE">
              <w:rPr>
                <w:rFonts w:ascii="Palatino Linotype" w:hAnsi="Palatino Linotype"/>
                <w:i/>
                <w:sz w:val="22"/>
                <w:szCs w:val="22"/>
              </w:rPr>
              <w:t>En este sentido debe mencionarse que el oficio 205BL16000/609/2018 contiene diversas manifestaciones realizadas por el Director de Planeación y Vinculación, relacionadas con las solicitudes materia de los recursos de revisión en estudio, resaltando que refiere que cuenta con 441 hojas que constan en las carpetas de trabajo de la Primera a la Décima Sesión Ordinaria del Comité Interno de Mejora Regulatoria</w:t>
            </w:r>
            <w:r w:rsidR="00BC3FCA" w:rsidRPr="00AE3AFE">
              <w:rPr>
                <w:rFonts w:ascii="Palatino Linotype" w:hAnsi="Palatino Linotype"/>
                <w:i/>
                <w:sz w:val="22"/>
                <w:szCs w:val="22"/>
              </w:rPr>
              <w:t xml:space="preserve"> de la Universidad Politécnica del Valle de Toluca</w:t>
            </w:r>
            <w:r w:rsidR="00BC3FCA" w:rsidRPr="00AE3AFE">
              <w:rPr>
                <w:rFonts w:ascii="Palatino Linotype" w:hAnsi="Palatino Linotype"/>
                <w:sz w:val="22"/>
                <w:szCs w:val="22"/>
              </w:rPr>
              <w:t xml:space="preserve"> </w:t>
            </w:r>
            <w:r w:rsidR="00BC3FCA" w:rsidRPr="00AE3AFE">
              <w:rPr>
                <w:rFonts w:ascii="Palatino Linotype" w:hAnsi="Palatino Linotype"/>
                <w:i/>
                <w:sz w:val="22"/>
                <w:szCs w:val="22"/>
              </w:rPr>
              <w:t xml:space="preserve">por lo que con fundamento en el artículo 18 del Código de Procedimientos Administrativos del Estado de México, para hacer entrega de la información solicita que se acumulen las solicitudes referidas con antelación, en razón de que se trata del mismo solicitante y el mismo asunto, aunado a que la información no se encuentra previamente digitalizada, razón por la cual con base en lo establecido en los artículos 9 fracción III, 17, 165, 174 y 175 de la Ley de Transparencia, 4.22 del Reglamento de la Ley de Transparencia, así como el numeral 73 fracción VI del Código Financiero del Estado de México y Municipios realice al pago por la cantidad de $264.60, esto en razón de que el costo es de $0.60 (sesenta centavos) por el escaneo y digitalización de cada hoja relativa  a los documentos que sean entregados por vía electrónica, en medio magnético o disco compacto, motivo por el cual informó el procedimiento a seguir para obtener el recibo de pago correspondiente, precisando que una vez </w:t>
            </w:r>
            <w:r w:rsidR="00BC3FCA" w:rsidRPr="00AE3AFE">
              <w:rPr>
                <w:rFonts w:ascii="Palatino Linotype" w:hAnsi="Palatino Linotype"/>
                <w:i/>
                <w:sz w:val="22"/>
                <w:szCs w:val="22"/>
              </w:rPr>
              <w:lastRenderedPageBreak/>
              <w:t>realizado el pago deberá enviar comprobante de pago vía correo electrónico o a través del SAIMEX para que se proceda a realizar la entrega de la información.</w:t>
            </w:r>
          </w:p>
          <w:p w:rsidR="00150C4F" w:rsidRPr="00AE3AFE" w:rsidRDefault="00150C4F" w:rsidP="0020266C">
            <w:pPr>
              <w:jc w:val="both"/>
              <w:rPr>
                <w:rFonts w:ascii="Palatino Linotype" w:hAnsi="Palatino Linotype"/>
                <w:i/>
                <w:sz w:val="22"/>
                <w:szCs w:val="22"/>
              </w:rPr>
            </w:pPr>
            <w:r w:rsidRPr="00AE3AFE">
              <w:rPr>
                <w:rFonts w:ascii="Palatino Linotype" w:hAnsi="Palatino Linotype"/>
                <w:i/>
                <w:sz w:val="22"/>
                <w:szCs w:val="22"/>
              </w:rPr>
              <w:t>Respecto a las solicitudes 01019/UPVT/IP/2018 y 01020/UPVT/IP/2018 manifestó nuevamente que no se encontró en los archivos de la Dirección de Planeación y Vinculación las carpetas de trabajo de las 11va y 12va Sesión Ordinaria del Comité Interno de Mejora Regulatoria.</w:t>
            </w:r>
          </w:p>
        </w:tc>
      </w:tr>
    </w:tbl>
    <w:p w:rsidR="00AB4853" w:rsidRDefault="00AB4853" w:rsidP="00AB4853"/>
    <w:p w:rsidR="00AB4853" w:rsidRPr="00423E35" w:rsidRDefault="00AB4853" w:rsidP="00AB4853">
      <w:pPr>
        <w:spacing w:before="240" w:after="240" w:line="360" w:lineRule="auto"/>
        <w:jc w:val="both"/>
        <w:rPr>
          <w:rFonts w:ascii="Palatino Linotype" w:hAnsi="Palatino Linotype"/>
        </w:rPr>
      </w:pPr>
      <w:r w:rsidRPr="00423E35">
        <w:rPr>
          <w:rFonts w:ascii="Palatino Linotype" w:hAnsi="Palatino Linotype"/>
        </w:rPr>
        <w:t xml:space="preserve">Debe precisarse </w:t>
      </w:r>
      <w:r w:rsidR="006105BA">
        <w:rPr>
          <w:rFonts w:ascii="Palatino Linotype" w:hAnsi="Palatino Linotype"/>
        </w:rPr>
        <w:t xml:space="preserve">que </w:t>
      </w:r>
      <w:r w:rsidR="00BC3FCA" w:rsidRPr="00423E35">
        <w:rPr>
          <w:rFonts w:ascii="Palatino Linotype" w:hAnsi="Palatino Linotype"/>
        </w:rPr>
        <w:t>el veintiséis de octubre de la anualidad en curso,</w:t>
      </w:r>
      <w:r w:rsidRPr="00423E35">
        <w:rPr>
          <w:rFonts w:ascii="Palatino Linotype" w:hAnsi="Palatino Linotype"/>
        </w:rPr>
        <w:t xml:space="preserve"> se dio vist</w:t>
      </w:r>
      <w:r w:rsidR="00BC3FCA" w:rsidRPr="00423E35">
        <w:rPr>
          <w:rFonts w:ascii="Palatino Linotype" w:hAnsi="Palatino Linotype"/>
        </w:rPr>
        <w:t>a de los informes justificados para que el recurrente realizara las manifestaciones que a sus intereses estimara convenientes.</w:t>
      </w:r>
    </w:p>
    <w:p w:rsidR="00AB4853" w:rsidRPr="00423E35" w:rsidRDefault="00AB4853" w:rsidP="00AB4853">
      <w:pPr>
        <w:spacing w:before="240" w:after="240" w:line="360" w:lineRule="auto"/>
        <w:jc w:val="both"/>
        <w:rPr>
          <w:rFonts w:ascii="Palatino Linotype" w:hAnsi="Palatino Linotype"/>
          <w:b/>
        </w:rPr>
      </w:pPr>
      <w:r w:rsidRPr="00423E35">
        <w:rPr>
          <w:rFonts w:ascii="Palatino Linotype" w:hAnsi="Palatino Linotype"/>
          <w:b/>
        </w:rPr>
        <w:t xml:space="preserve">8. Cierre de Instrucción. </w:t>
      </w:r>
      <w:r w:rsidRPr="00423E35">
        <w:rPr>
          <w:rFonts w:ascii="Palatino Linotype" w:hAnsi="Palatino Linotype"/>
        </w:rPr>
        <w:t xml:space="preserve">En fecha </w:t>
      </w:r>
      <w:r w:rsidR="00BC3FCA" w:rsidRPr="00423E35">
        <w:rPr>
          <w:rFonts w:ascii="Palatino Linotype" w:hAnsi="Palatino Linotype"/>
        </w:rPr>
        <w:t xml:space="preserve">seis de noviembre </w:t>
      </w:r>
      <w:r w:rsidRPr="00423E35">
        <w:rPr>
          <w:rFonts w:ascii="Palatino Linotype" w:hAnsi="Palatino Linotype"/>
        </w:rPr>
        <w:t xml:space="preserve">de dos mil dieciocho, con fundamento en lo establecido en los artículos 185, fracción VI de la </w:t>
      </w:r>
      <w:r w:rsidRPr="00423E35">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AB4853" w:rsidRPr="00423E35" w:rsidRDefault="00AB4853" w:rsidP="00AB4853">
      <w:pPr>
        <w:pStyle w:val="Prrafodelista"/>
        <w:numPr>
          <w:ilvl w:val="0"/>
          <w:numId w:val="1"/>
        </w:numPr>
        <w:spacing w:before="240" w:after="240" w:line="360" w:lineRule="auto"/>
        <w:jc w:val="center"/>
        <w:rPr>
          <w:rFonts w:ascii="Palatino Linotype" w:hAnsi="Palatino Linotype" w:cs="Arial"/>
          <w:b/>
          <w:sz w:val="24"/>
          <w:szCs w:val="24"/>
        </w:rPr>
      </w:pPr>
      <w:r w:rsidRPr="00423E35">
        <w:rPr>
          <w:rFonts w:ascii="Palatino Linotype" w:hAnsi="Palatino Linotype" w:cs="Arial"/>
          <w:b/>
          <w:sz w:val="24"/>
          <w:szCs w:val="24"/>
        </w:rPr>
        <w:t>C O N S I D E R A N D O:</w:t>
      </w:r>
    </w:p>
    <w:p w:rsidR="00AB4853" w:rsidRPr="00423E35" w:rsidRDefault="00AB4853" w:rsidP="00AB4853">
      <w:pPr>
        <w:spacing w:before="240" w:after="240" w:line="360" w:lineRule="auto"/>
        <w:jc w:val="both"/>
        <w:rPr>
          <w:rFonts w:ascii="Palatino Linotype" w:hAnsi="Palatino Linotype"/>
          <w:shd w:val="clear" w:color="auto" w:fill="FFFFFF"/>
        </w:rPr>
      </w:pPr>
      <w:r w:rsidRPr="00423E35">
        <w:rPr>
          <w:rFonts w:ascii="Palatino Linotype" w:hAnsi="Palatino Linotype" w:cs="Arial"/>
          <w:b/>
        </w:rPr>
        <w:t xml:space="preserve">Primero. Competencia. </w:t>
      </w:r>
      <w:r w:rsidRPr="00423E35">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w:t>
      </w:r>
      <w:r w:rsidRPr="00423E35">
        <w:rPr>
          <w:rFonts w:ascii="Palatino Linotype" w:hAnsi="Palatino Linotype"/>
          <w:shd w:val="clear" w:color="auto" w:fill="FFFFFF"/>
        </w:rPr>
        <w:lastRenderedPageBreak/>
        <w:t>176, 178, 179, 181 párrafo 3 y 185 de la Ley Transparencia y Acceso a la Información Pública;</w:t>
      </w:r>
      <w:r w:rsidRPr="00423E35">
        <w:rPr>
          <w:rStyle w:val="apple-converted-space"/>
          <w:rFonts w:ascii="Palatino Linotype" w:hAnsi="Palatino Linotype"/>
          <w:shd w:val="clear" w:color="auto" w:fill="FFFFFF"/>
        </w:rPr>
        <w:t xml:space="preserve"> 7, </w:t>
      </w:r>
      <w:r w:rsidRPr="00423E35">
        <w:rPr>
          <w:rFonts w:ascii="Palatino Linotype" w:hAnsi="Palatino Linotype" w:cs="Arial"/>
        </w:rPr>
        <w:t xml:space="preserve">9, fracciones I y XXIV y 11 </w:t>
      </w:r>
      <w:r w:rsidRPr="00423E35">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AB4853" w:rsidRPr="00423E35" w:rsidRDefault="00AB4853" w:rsidP="00AB4853">
      <w:pPr>
        <w:spacing w:before="240" w:after="240" w:line="360" w:lineRule="auto"/>
        <w:jc w:val="both"/>
        <w:rPr>
          <w:rFonts w:ascii="Palatino Linotype" w:hAnsi="Palatino Linotype" w:cs="Arial"/>
          <w:lang w:val="es-MX" w:eastAsia="es-MX"/>
        </w:rPr>
      </w:pPr>
      <w:r w:rsidRPr="00423E35">
        <w:rPr>
          <w:rFonts w:ascii="Palatino Linotype" w:hAnsi="Palatino Linotype" w:cs="Arial"/>
          <w:b/>
        </w:rPr>
        <w:t xml:space="preserve">Segundo. Oportunidad y </w:t>
      </w:r>
      <w:proofErr w:type="spellStart"/>
      <w:r w:rsidRPr="00423E35">
        <w:rPr>
          <w:rFonts w:ascii="Palatino Linotype" w:hAnsi="Palatino Linotype" w:cs="Arial"/>
          <w:b/>
        </w:rPr>
        <w:t>Procedibilidad</w:t>
      </w:r>
      <w:proofErr w:type="spellEnd"/>
      <w:r w:rsidRPr="00423E35">
        <w:rPr>
          <w:rFonts w:ascii="Palatino Linotype" w:hAnsi="Palatino Linotype" w:cs="Arial"/>
          <w:b/>
        </w:rPr>
        <w:t xml:space="preserve">. </w:t>
      </w:r>
      <w:r w:rsidRPr="00423E35">
        <w:rPr>
          <w:rFonts w:ascii="Palatino Linotype" w:hAnsi="Palatino Linotype" w:cs="Arial"/>
        </w:rPr>
        <w:t xml:space="preserve">Previo al estudio del fondo del asunto, se procede a analizar los requisitos de oportunidad y </w:t>
      </w:r>
      <w:proofErr w:type="spellStart"/>
      <w:r w:rsidRPr="00423E35">
        <w:rPr>
          <w:rFonts w:ascii="Palatino Linotype" w:hAnsi="Palatino Linotype" w:cs="Arial"/>
        </w:rPr>
        <w:t>procedibilidad</w:t>
      </w:r>
      <w:proofErr w:type="spellEnd"/>
      <w:r w:rsidRPr="00423E35">
        <w:rPr>
          <w:rFonts w:ascii="Palatino Linotype" w:hAnsi="Palatino Linotype" w:cs="Arial"/>
        </w:rPr>
        <w:t xml:space="preserve"> que deben reunir los recursos de revisión interpuestos, previstos en los artículos </w:t>
      </w:r>
      <w:r w:rsidRPr="00423E35">
        <w:rPr>
          <w:rFonts w:ascii="Palatino Linotype" w:hAnsi="Palatino Linotype" w:cs="Arial"/>
          <w:lang w:val="es-MX" w:eastAsia="es-MX"/>
        </w:rPr>
        <w:t>178 y 180 de la Ley de Transparencia y Acceso a la Información Pública del Estado de México y Municipios</w:t>
      </w:r>
      <w:r w:rsidRPr="00423E35">
        <w:rPr>
          <w:rFonts w:ascii="Palatino Linotype" w:hAnsi="Palatino Linotype" w:cs="Arial"/>
        </w:rPr>
        <w:t>.</w:t>
      </w:r>
    </w:p>
    <w:p w:rsidR="00AB4853" w:rsidRPr="00423E35" w:rsidRDefault="00AB4853" w:rsidP="00AB4853">
      <w:pPr>
        <w:spacing w:before="240" w:after="240" w:line="360" w:lineRule="auto"/>
        <w:jc w:val="both"/>
        <w:rPr>
          <w:rFonts w:ascii="Palatino Linotype" w:hAnsi="Palatino Linotype" w:cs="Arial"/>
        </w:rPr>
      </w:pPr>
      <w:r w:rsidRPr="00423E35">
        <w:rPr>
          <w:rFonts w:ascii="Palatino Linotype" w:hAnsi="Palatino Linotype" w:cs="Arial"/>
        </w:rPr>
        <w:t xml:space="preserve">Los recursos de revisión fueron interpuestos dentro del plazo de quince días hábiles, previsto en el artículo 178 de la </w:t>
      </w:r>
      <w:r w:rsidRPr="00423E35">
        <w:rPr>
          <w:rFonts w:ascii="Palatino Linotype" w:hAnsi="Palatino Linotype" w:cs="Arial"/>
          <w:lang w:val="es-MX" w:eastAsia="es-MX"/>
        </w:rPr>
        <w:t>Ley de Transparencia y Acceso a la Información Pública del Estado de México y Municipios</w:t>
      </w:r>
      <w:r w:rsidRPr="00423E35">
        <w:rPr>
          <w:rFonts w:ascii="Palatino Linotype" w:hAnsi="Palatino Linotype" w:cs="Arial"/>
        </w:rPr>
        <w:t xml:space="preserve">, ya que el Sujeto Obligado proporcionó respuestas a las solicitudes de información el </w:t>
      </w:r>
      <w:r w:rsidR="00BC3FCA" w:rsidRPr="00423E35">
        <w:rPr>
          <w:rFonts w:ascii="Palatino Linotype" w:hAnsi="Palatino Linotype" w:cs="Arial"/>
        </w:rPr>
        <w:t xml:space="preserve">diecisiete </w:t>
      </w:r>
      <w:r w:rsidRPr="00423E35">
        <w:rPr>
          <w:rFonts w:ascii="Palatino Linotype" w:hAnsi="Palatino Linotype" w:cs="Arial"/>
        </w:rPr>
        <w:t xml:space="preserve">de septiembre de la anualidad en curso, mientras que el recurrente </w:t>
      </w:r>
      <w:r w:rsidRPr="00423E35">
        <w:rPr>
          <w:rFonts w:ascii="Palatino Linotype" w:hAnsi="Palatino Linotype"/>
        </w:rPr>
        <w:t xml:space="preserve">interpuso el recurso de revisión el </w:t>
      </w:r>
      <w:r w:rsidR="00BC3FCA" w:rsidRPr="00423E35">
        <w:rPr>
          <w:rFonts w:ascii="Palatino Linotype" w:hAnsi="Palatino Linotype"/>
        </w:rPr>
        <w:t xml:space="preserve">dieciocho </w:t>
      </w:r>
      <w:r w:rsidRPr="00423E35">
        <w:rPr>
          <w:rFonts w:ascii="Palatino Linotype" w:hAnsi="Palatino Linotype"/>
        </w:rPr>
        <w:t xml:space="preserve">de septiembre del presente año, esto es al día hábil siguiente en que le fueron notificadas las respuestas, </w:t>
      </w:r>
      <w:r w:rsidRPr="00423E35">
        <w:rPr>
          <w:rFonts w:ascii="Palatino Linotype" w:hAnsi="Palatino Linotype" w:cs="Arial"/>
        </w:rPr>
        <w:t>por ende, dentro del término legal que prevé el arábigo de referencia.</w:t>
      </w:r>
    </w:p>
    <w:p w:rsidR="00AB4853" w:rsidRPr="00423E35" w:rsidRDefault="00AB4853" w:rsidP="00AB4853">
      <w:pPr>
        <w:spacing w:before="240" w:after="240" w:line="360" w:lineRule="auto"/>
        <w:jc w:val="both"/>
        <w:rPr>
          <w:rFonts w:ascii="Palatino Linotype" w:hAnsi="Palatino Linotype" w:cs="Arial"/>
          <w:b/>
        </w:rPr>
      </w:pPr>
      <w:r w:rsidRPr="00423E35">
        <w:rPr>
          <w:rFonts w:ascii="Palatino Linotype" w:hAnsi="Palatino Linotype" w:cs="Arial"/>
          <w:b/>
        </w:rPr>
        <w:t xml:space="preserve">Tercero. Materia de la revisión. </w:t>
      </w:r>
      <w:r w:rsidRPr="00423E35">
        <w:rPr>
          <w:rFonts w:ascii="Palatino Linotype" w:hAnsi="Palatino Linotype" w:cs="Arial"/>
        </w:rPr>
        <w:t xml:space="preserve">De la revisión a las constancias que obran en el expediente electrónico se advierte que el tema sobre el que este Instituto se pronunciará será: </w:t>
      </w:r>
      <w:r w:rsidRPr="00423E35">
        <w:rPr>
          <w:rFonts w:ascii="Palatino Linotype" w:hAnsi="Palatino Linotype" w:cs="Arial"/>
          <w:b/>
        </w:rPr>
        <w:t>verificar si la respuesta otorgada por parte del Sujeto Obligado satisface el requerimiento del ahora recurrente, o en su caso procede ordenar la entrega de la información faltante.</w:t>
      </w:r>
    </w:p>
    <w:p w:rsidR="00AB4853" w:rsidRPr="00423E35" w:rsidRDefault="00AB4853" w:rsidP="00AB4853">
      <w:pPr>
        <w:spacing w:before="240" w:after="240" w:line="360" w:lineRule="auto"/>
        <w:jc w:val="both"/>
        <w:rPr>
          <w:rFonts w:ascii="Palatino Linotype" w:hAnsi="Palatino Linotype" w:cs="Arial"/>
        </w:rPr>
      </w:pPr>
      <w:r w:rsidRPr="00423E35">
        <w:rPr>
          <w:rFonts w:ascii="Palatino Linotype" w:hAnsi="Palatino Linotype" w:cs="Arial"/>
          <w:b/>
        </w:rPr>
        <w:lastRenderedPageBreak/>
        <w:t xml:space="preserve">Cuarto. Estudio del asunto. </w:t>
      </w:r>
      <w:r w:rsidRPr="00423E35">
        <w:rPr>
          <w:rFonts w:ascii="Palatino Linotype" w:hAnsi="Palatino Linotype" w:cs="Arial"/>
        </w:rPr>
        <w:t>Antes de entrar al estudio de la presente resolución es preciso determinar si resulta procedente la interposición del recurso de revisión al rubro anotado, toda vez que se actualizan las hipótesis previstas en el artículo 179, fracciones V</w:t>
      </w:r>
      <w:r w:rsidR="00BC3FCA" w:rsidRPr="00423E35">
        <w:rPr>
          <w:rFonts w:ascii="Palatino Linotype" w:hAnsi="Palatino Linotype" w:cs="Arial"/>
        </w:rPr>
        <w:t xml:space="preserve"> y X</w:t>
      </w:r>
      <w:r w:rsidRPr="00423E35">
        <w:rPr>
          <w:rFonts w:ascii="Palatino Linotype" w:hAnsi="Palatino Linotype" w:cs="Arial"/>
        </w:rPr>
        <w:t xml:space="preserve"> de la ley de la materia, que a la letra dice:</w:t>
      </w:r>
    </w:p>
    <w:p w:rsidR="00AB4853" w:rsidRPr="00423E35" w:rsidRDefault="00AB4853" w:rsidP="00AB4853">
      <w:pPr>
        <w:autoSpaceDE w:val="0"/>
        <w:autoSpaceDN w:val="0"/>
        <w:adjustRightInd w:val="0"/>
        <w:ind w:left="1276" w:right="1752"/>
        <w:jc w:val="both"/>
        <w:rPr>
          <w:rFonts w:ascii="Palatino Linotype" w:hAnsi="Palatino Linotype" w:cs="Arial"/>
          <w:i/>
          <w:sz w:val="22"/>
          <w:szCs w:val="22"/>
        </w:rPr>
      </w:pPr>
      <w:r w:rsidRPr="00423E35">
        <w:rPr>
          <w:rFonts w:ascii="Palatino Linotype" w:hAnsi="Palatino Linotype" w:cs="Arial"/>
          <w:bCs/>
          <w:i/>
          <w:sz w:val="22"/>
          <w:szCs w:val="22"/>
        </w:rPr>
        <w:t>“</w:t>
      </w:r>
      <w:r w:rsidRPr="00423E35">
        <w:rPr>
          <w:rFonts w:ascii="Palatino Linotype" w:hAnsi="Palatino Linotype" w:cs="Arial"/>
          <w:b/>
          <w:bCs/>
          <w:i/>
          <w:sz w:val="22"/>
          <w:szCs w:val="22"/>
        </w:rPr>
        <w:t xml:space="preserve">Artículo 179. </w:t>
      </w:r>
      <w:r w:rsidRPr="00423E35">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423E35">
        <w:rPr>
          <w:rFonts w:ascii="Palatino Linotype" w:hAnsi="Palatino Linotype" w:cs="Arial"/>
          <w:i/>
          <w:szCs w:val="22"/>
        </w:rPr>
        <w:t>causas</w:t>
      </w:r>
      <w:r w:rsidRPr="00423E35">
        <w:rPr>
          <w:rFonts w:ascii="Palatino Linotype" w:hAnsi="Palatino Linotype" w:cs="Arial"/>
          <w:i/>
          <w:sz w:val="22"/>
          <w:szCs w:val="22"/>
        </w:rPr>
        <w:t>:</w:t>
      </w:r>
    </w:p>
    <w:p w:rsidR="00AB4853" w:rsidRPr="00423E35" w:rsidRDefault="00AB4853" w:rsidP="00AB4853">
      <w:pPr>
        <w:ind w:left="1268" w:right="1043"/>
        <w:jc w:val="both"/>
        <w:rPr>
          <w:rFonts w:ascii="Palatino Linotype" w:hAnsi="Palatino Linotype" w:cs="Arial"/>
          <w:i/>
          <w:sz w:val="22"/>
          <w:szCs w:val="22"/>
        </w:rPr>
      </w:pPr>
      <w:r w:rsidRPr="00423E35">
        <w:rPr>
          <w:rFonts w:ascii="Palatino Linotype" w:hAnsi="Palatino Linotype" w:cs="Arial"/>
          <w:i/>
          <w:sz w:val="22"/>
          <w:szCs w:val="22"/>
        </w:rPr>
        <w:t>…</w:t>
      </w:r>
    </w:p>
    <w:p w:rsidR="00BC3FCA" w:rsidRPr="00423E35" w:rsidRDefault="00AB4853" w:rsidP="00AB4853">
      <w:pPr>
        <w:ind w:left="1268" w:right="1043"/>
        <w:jc w:val="both"/>
        <w:rPr>
          <w:rFonts w:ascii="Palatino Linotype" w:hAnsi="Palatino Linotype" w:cs="Arial"/>
          <w:i/>
          <w:sz w:val="22"/>
          <w:szCs w:val="22"/>
        </w:rPr>
      </w:pPr>
      <w:r w:rsidRPr="00423E35">
        <w:rPr>
          <w:rFonts w:ascii="Palatino Linotype" w:hAnsi="Palatino Linotype" w:cs="Arial"/>
          <w:b/>
          <w:i/>
          <w:sz w:val="22"/>
          <w:szCs w:val="22"/>
        </w:rPr>
        <w:t xml:space="preserve">V. </w:t>
      </w:r>
      <w:r w:rsidRPr="00423E35">
        <w:rPr>
          <w:rFonts w:ascii="Palatino Linotype" w:hAnsi="Palatino Linotype" w:cs="Arial"/>
          <w:i/>
          <w:sz w:val="22"/>
          <w:szCs w:val="22"/>
        </w:rPr>
        <w:t>La entrega de información incompleta;</w:t>
      </w:r>
    </w:p>
    <w:p w:rsidR="00BC3FCA" w:rsidRPr="00423E35" w:rsidRDefault="00BC3FCA" w:rsidP="00AB4853">
      <w:pPr>
        <w:ind w:left="1268" w:right="1043"/>
        <w:jc w:val="both"/>
        <w:rPr>
          <w:rFonts w:ascii="Palatino Linotype" w:hAnsi="Palatino Linotype" w:cs="Arial"/>
          <w:i/>
          <w:sz w:val="22"/>
          <w:szCs w:val="22"/>
        </w:rPr>
      </w:pPr>
      <w:r w:rsidRPr="00423E35">
        <w:rPr>
          <w:rFonts w:ascii="Palatino Linotype" w:hAnsi="Palatino Linotype" w:cs="Arial"/>
          <w:b/>
          <w:i/>
          <w:sz w:val="22"/>
          <w:szCs w:val="22"/>
        </w:rPr>
        <w:t>…</w:t>
      </w:r>
    </w:p>
    <w:p w:rsidR="00AB4853" w:rsidRPr="00423E35" w:rsidRDefault="00BC3FCA" w:rsidP="00AB4853">
      <w:pPr>
        <w:ind w:left="1268" w:right="1043"/>
        <w:jc w:val="both"/>
        <w:rPr>
          <w:rFonts w:ascii="Palatino Linotype" w:hAnsi="Palatino Linotype" w:cs="Arial"/>
          <w:i/>
          <w:sz w:val="22"/>
          <w:szCs w:val="22"/>
        </w:rPr>
      </w:pPr>
      <w:r w:rsidRPr="00423E35">
        <w:rPr>
          <w:rFonts w:ascii="Palatino Linotype" w:hAnsi="Palatino Linotype" w:cs="Arial"/>
          <w:b/>
          <w:i/>
          <w:sz w:val="22"/>
          <w:szCs w:val="22"/>
        </w:rPr>
        <w:t>X.</w:t>
      </w:r>
      <w:r w:rsidRPr="00423E35">
        <w:rPr>
          <w:rFonts w:ascii="Palatino Linotype" w:hAnsi="Palatino Linotype" w:cs="Arial"/>
          <w:i/>
          <w:sz w:val="22"/>
          <w:szCs w:val="22"/>
        </w:rPr>
        <w:t xml:space="preserve"> Los costos o tiempos de entrega de la información</w:t>
      </w:r>
      <w:r w:rsidR="00AB4853" w:rsidRPr="00423E35">
        <w:rPr>
          <w:rFonts w:ascii="Palatino Linotype" w:hAnsi="Palatino Linotype" w:cs="Arial"/>
          <w:i/>
          <w:sz w:val="22"/>
          <w:szCs w:val="22"/>
        </w:rPr>
        <w:t>”</w:t>
      </w:r>
    </w:p>
    <w:p w:rsidR="00AB4853" w:rsidRPr="00423E35" w:rsidRDefault="00AB4853" w:rsidP="00AB4853">
      <w:pPr>
        <w:ind w:left="1268" w:right="1043"/>
        <w:jc w:val="both"/>
        <w:rPr>
          <w:rFonts w:ascii="Palatino Linotype" w:eastAsiaTheme="minorHAnsi" w:hAnsi="Palatino Linotype" w:cs="Arial"/>
          <w:b/>
          <w:bCs/>
          <w:i/>
          <w:sz w:val="22"/>
          <w:szCs w:val="22"/>
          <w:lang w:eastAsia="en-US"/>
        </w:rPr>
      </w:pPr>
    </w:p>
    <w:p w:rsidR="00AB4853" w:rsidRPr="00423E35" w:rsidRDefault="00AB4853" w:rsidP="00AB4853">
      <w:pPr>
        <w:spacing w:before="240" w:after="240" w:line="360" w:lineRule="auto"/>
        <w:jc w:val="both"/>
        <w:rPr>
          <w:rFonts w:ascii="Palatino Linotype" w:hAnsi="Palatino Linotype" w:cs="Arial"/>
        </w:rPr>
      </w:pPr>
      <w:r w:rsidRPr="00423E35">
        <w:rPr>
          <w:rFonts w:ascii="Palatino Linotype" w:hAnsi="Palatino Linotype" w:cs="Arial"/>
        </w:rPr>
        <w:t>De manera previa a entrar a analizar las constancias que integran los recursos de revisión materia de la presente resolución, este Órgano Garante estima pertinente mencionar que los mismos están relacionados entre sí, motivo por el cual serán analizados de manera conjunta.</w:t>
      </w:r>
    </w:p>
    <w:p w:rsidR="00EC4B00" w:rsidRPr="00423E35" w:rsidRDefault="00AB4853" w:rsidP="00EC4B00">
      <w:pPr>
        <w:spacing w:before="240" w:after="240" w:line="360" w:lineRule="auto"/>
        <w:jc w:val="both"/>
        <w:rPr>
          <w:rFonts w:ascii="Palatino Linotype" w:hAnsi="Palatino Linotype"/>
        </w:rPr>
      </w:pPr>
      <w:r w:rsidRPr="00423E35">
        <w:rPr>
          <w:rFonts w:ascii="Palatino Linotype" w:hAnsi="Palatino Linotype" w:cs="Arial"/>
        </w:rPr>
        <w:t xml:space="preserve">Aunado a lo anterior debe precisarse que el hoy recurrente le solicitó a la Universidad Politécnica del Valle de Toluca le proporcionara </w:t>
      </w:r>
      <w:r w:rsidR="00BC3FCA" w:rsidRPr="00423E35">
        <w:rPr>
          <w:rFonts w:ascii="Palatino Linotype" w:hAnsi="Palatino Linotype" w:cs="Arial"/>
        </w:rPr>
        <w:t>las c</w:t>
      </w:r>
      <w:r w:rsidR="00BC3FCA" w:rsidRPr="00423E35">
        <w:rPr>
          <w:rFonts w:ascii="Palatino Linotype" w:hAnsi="Palatino Linotype"/>
        </w:rPr>
        <w:t>arpetas de la primera, segunda, tercera, cuarta quinta, sexta, séptima, octava, novena, décima, décima primer y décima segunda sesión ordinaria del Comité Interno de Mejora Regulatoria del Sujeto Obligado</w:t>
      </w:r>
    </w:p>
    <w:p w:rsidR="00EC4B00" w:rsidRPr="00423E35" w:rsidRDefault="00AB4853" w:rsidP="00EC4B00">
      <w:pPr>
        <w:spacing w:before="240" w:after="240" w:line="360" w:lineRule="auto"/>
        <w:jc w:val="both"/>
        <w:rPr>
          <w:rFonts w:ascii="Palatino Linotype" w:hAnsi="Palatino Linotype"/>
        </w:rPr>
      </w:pPr>
      <w:r w:rsidRPr="00423E35">
        <w:rPr>
          <w:rFonts w:ascii="Palatino Linotype" w:hAnsi="Palatino Linotype"/>
        </w:rPr>
        <w:t xml:space="preserve">Para atender los requerimientos en mención, </w:t>
      </w:r>
      <w:r w:rsidRPr="00423E35">
        <w:rPr>
          <w:rFonts w:ascii="Palatino Linotype" w:hAnsi="Palatino Linotype" w:cs="Arial"/>
        </w:rPr>
        <w:t>el Sujeto Obligado al momento de emitir r</w:t>
      </w:r>
      <w:r w:rsidR="00EC4B00" w:rsidRPr="00423E35">
        <w:rPr>
          <w:rFonts w:ascii="Palatino Linotype" w:hAnsi="Palatino Linotype" w:cs="Arial"/>
        </w:rPr>
        <w:t>espuestas manifestó a través del</w:t>
      </w:r>
      <w:r w:rsidR="00EC4B00" w:rsidRPr="00423E35">
        <w:rPr>
          <w:rFonts w:ascii="Palatino Linotype" w:hAnsi="Palatino Linotype" w:cs="Arial"/>
          <w:bCs/>
        </w:rPr>
        <w:t xml:space="preserve"> </w:t>
      </w:r>
      <w:r w:rsidR="00EC4B00" w:rsidRPr="00423E35">
        <w:rPr>
          <w:rFonts w:ascii="Palatino Linotype" w:hAnsi="Palatino Linotype" w:cs="Arial"/>
          <w:bCs/>
          <w:lang w:val="es-MX"/>
        </w:rPr>
        <w:t xml:space="preserve">oficio número 205BL16000/560/2018 que conforme al artículo 12 de la Ley de Transparencia vigente, los sujeto obligados solo </w:t>
      </w:r>
      <w:r w:rsidR="00EC4B00" w:rsidRPr="00423E35">
        <w:rPr>
          <w:rFonts w:ascii="Palatino Linotype" w:hAnsi="Palatino Linotype" w:cs="Arial"/>
          <w:bCs/>
          <w:lang w:val="es-MX"/>
        </w:rPr>
        <w:lastRenderedPageBreak/>
        <w:t>proporcionaran la información pública que se le requiera y obre en sus archivos y en el estado en que esta se encuentre, por lo que de conformidad a lo establecido en e</w:t>
      </w:r>
      <w:r w:rsidR="00A155CF">
        <w:rPr>
          <w:rFonts w:ascii="Palatino Linotype" w:hAnsi="Palatino Linotype" w:cs="Arial"/>
          <w:bCs/>
          <w:lang w:val="es-MX"/>
        </w:rPr>
        <w:t>l artículo 30 fracción III del R</w:t>
      </w:r>
      <w:r w:rsidR="00EC4B00" w:rsidRPr="00423E35">
        <w:rPr>
          <w:rFonts w:ascii="Palatino Linotype" w:hAnsi="Palatino Linotype" w:cs="Arial"/>
          <w:bCs/>
          <w:lang w:val="es-MX"/>
        </w:rPr>
        <w:t>eglamento de la Ley para la Coordinación y el Control de los Organismos Auxiliares y Fideicomisos del Estado de México no existe el supuesto por el cual deba contar con la información en medio digital, agrega que la mismo no es considerada como información pública de oficio conforme a lo establecido en los artículos 92 y 98 de la Ley de Transparencia y Acceso a la Información Pública del Estado de México y en término</w:t>
      </w:r>
      <w:r w:rsidR="00A155CF">
        <w:rPr>
          <w:rFonts w:ascii="Palatino Linotype" w:hAnsi="Palatino Linotype" w:cs="Arial"/>
          <w:bCs/>
          <w:lang w:val="es-MX"/>
        </w:rPr>
        <w:t>s de los Lineamientos Técnicos G</w:t>
      </w:r>
      <w:r w:rsidR="00EC4B00" w:rsidRPr="00423E35">
        <w:rPr>
          <w:rFonts w:ascii="Palatino Linotype" w:hAnsi="Palatino Linotype" w:cs="Arial"/>
          <w:bCs/>
          <w:lang w:val="es-MX"/>
        </w:rPr>
        <w:t>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esto es que se debe tener disponible en medio electrónico de manera permanente y actualizada para los particulares.</w:t>
      </w:r>
    </w:p>
    <w:p w:rsidR="00EC4B00" w:rsidRPr="00423E35" w:rsidRDefault="00EC4B00" w:rsidP="00EC4B00">
      <w:pPr>
        <w:spacing w:before="240" w:after="240" w:line="360" w:lineRule="auto"/>
        <w:jc w:val="both"/>
        <w:rPr>
          <w:rFonts w:ascii="Palatino Linotype" w:hAnsi="Palatino Linotype" w:cs="Arial"/>
          <w:lang w:val="es-MX"/>
        </w:rPr>
      </w:pPr>
      <w:r w:rsidRPr="00423E35">
        <w:rPr>
          <w:rFonts w:ascii="Palatino Linotype" w:hAnsi="Palatino Linotype" w:cs="Arial"/>
          <w:lang w:val="es-MX"/>
        </w:rPr>
        <w:t xml:space="preserve">En este sentido refiere que cuenta con 441 hojas que constan en las carpetas de trabajo de la Primera a la Séptima Sesión Ordinaria del Comité Interno de Mejora Regulatoria de la Universidad Politécnica del Valle de Toluca, por lo que con fundamento en el artículo 18 del Código de Procedimientos Administrativos del Estado de México, para hacer entrega de la información solicita que se acumulen las solicitudes referidas con antelación, en razón de que se trata del mismo solicitante y el mismo asunto, aunado a que la información no se encuentra previamente digitalizada, razón por la cual con base en lo establecido en los artículos 9 fracción III, 17, 165, 174 y 175 de la Ley de Transparencia, 4.22 del Reglamento de la Ley de </w:t>
      </w:r>
      <w:r w:rsidRPr="00423E35">
        <w:rPr>
          <w:rFonts w:ascii="Palatino Linotype" w:hAnsi="Palatino Linotype" w:cs="Arial"/>
          <w:lang w:val="es-MX"/>
        </w:rPr>
        <w:lastRenderedPageBreak/>
        <w:t>Transparencia, así como el numeral 73 fracción VI del Código Financiero del Estado de México y Municipios realice al pago por la cantidad de $264.60, esto en razón de que el costo es de $0.60 (sesenta centavos) por el escaneo y digitalización de cada hoja relativa  a los documentos que sean entregados por vía electrónica, en medio magnético o disco compacto, motivo por el cual informó el procedimiento a seguir para obtener el recibo de pago correspondiente, precisando que una vez realizado el pago deberá enviar comprobante de pago vía correo electrónico o a través del SAIMEX para que se proceda a realizar la entrega de la información.</w:t>
      </w:r>
    </w:p>
    <w:p w:rsidR="00EC4B00" w:rsidRPr="00423E35" w:rsidRDefault="00EC4B00" w:rsidP="00EC4B00">
      <w:pPr>
        <w:spacing w:before="240" w:after="240" w:line="360" w:lineRule="auto"/>
        <w:jc w:val="both"/>
        <w:rPr>
          <w:rFonts w:ascii="Palatino Linotype" w:hAnsi="Palatino Linotype" w:cs="Arial"/>
          <w:lang w:val="es-MX"/>
        </w:rPr>
      </w:pPr>
      <w:r w:rsidRPr="00423E35">
        <w:rPr>
          <w:rFonts w:ascii="Palatino Linotype" w:hAnsi="Palatino Linotype" w:cs="Arial"/>
          <w:lang w:val="es-MX"/>
        </w:rPr>
        <w:t>Por último refiere que respecto a las solicitudes 01019/UPVT/IP/2018 y 01020/UPVT/IP/2018 no se encontró en los archivos de la Dirección de Planeación y Vinculación las carpetas de trabajo de las 11va y 12va Sesión Ordinaria del Comité Interno de Mejora Regulatoria.</w:t>
      </w:r>
    </w:p>
    <w:p w:rsidR="00AB4853" w:rsidRPr="00423E35" w:rsidRDefault="00AB4853" w:rsidP="00EC4B00">
      <w:pPr>
        <w:spacing w:before="240" w:after="240" w:line="360" w:lineRule="auto"/>
        <w:jc w:val="both"/>
        <w:rPr>
          <w:rFonts w:ascii="Palatino Linotype" w:hAnsi="Palatino Linotype"/>
        </w:rPr>
      </w:pPr>
      <w:r w:rsidRPr="00423E35">
        <w:rPr>
          <w:rFonts w:ascii="Palatino Linotype" w:hAnsi="Palatino Linotype"/>
        </w:rPr>
        <w:t xml:space="preserve">Así, inconforme la particular con las respuestas del Sujeto Obligado, interpuso los recursos de revisión materia de la presente resolución, señalando </w:t>
      </w:r>
      <w:r w:rsidR="00EC4B00" w:rsidRPr="00423E35">
        <w:rPr>
          <w:rFonts w:ascii="Palatino Linotype" w:hAnsi="Palatino Linotype"/>
        </w:rPr>
        <w:t>en</w:t>
      </w:r>
      <w:r w:rsidRPr="00423E35">
        <w:rPr>
          <w:rFonts w:ascii="Palatino Linotype" w:hAnsi="Palatino Linotype"/>
        </w:rPr>
        <w:t xml:space="preserve"> los medios de impugnación como acto impugnado que </w:t>
      </w:r>
      <w:r w:rsidR="00EC4B00" w:rsidRPr="00423E35">
        <w:rPr>
          <w:rFonts w:ascii="Palatino Linotype" w:hAnsi="Palatino Linotype"/>
        </w:rPr>
        <w:t>la información es incompleta, así como que se le niega la información,</w:t>
      </w:r>
      <w:r w:rsidRPr="00423E35">
        <w:rPr>
          <w:rFonts w:ascii="Palatino Linotype" w:hAnsi="Palatino Linotype"/>
        </w:rPr>
        <w:t xml:space="preserve"> de manera sustancial motivo de inconformidad lo siguiente:</w:t>
      </w:r>
    </w:p>
    <w:p w:rsidR="00AB4853" w:rsidRPr="00423E35" w:rsidRDefault="00AB4853" w:rsidP="00AB4853">
      <w:pPr>
        <w:ind w:left="993" w:right="1041"/>
        <w:jc w:val="both"/>
        <w:rPr>
          <w:rFonts w:ascii="Palatino Linotype" w:hAnsi="Palatino Linotype"/>
          <w:bCs/>
          <w:i/>
          <w:sz w:val="22"/>
          <w:szCs w:val="22"/>
          <w:lang w:val="es-MX"/>
        </w:rPr>
      </w:pPr>
      <w:r w:rsidRPr="00423E35">
        <w:rPr>
          <w:rFonts w:ascii="Palatino Linotype" w:hAnsi="Palatino Linotype"/>
          <w:bCs/>
          <w:i/>
          <w:sz w:val="22"/>
          <w:szCs w:val="22"/>
          <w:lang w:val="es-MX"/>
        </w:rPr>
        <w:t>“</w:t>
      </w:r>
      <w:r w:rsidR="00EC4B00" w:rsidRPr="00423E35">
        <w:rPr>
          <w:rFonts w:ascii="Palatino Linotype" w:hAnsi="Palatino Linotype"/>
          <w:b/>
          <w:i/>
          <w:sz w:val="22"/>
          <w:szCs w:val="22"/>
          <w:u w:val="single"/>
        </w:rPr>
        <w:t>El servidor público refiere solamente de las sesiones 1 a 7 y niegan la demás información, sin causa justificada, además de que cobra por otorgarla</w:t>
      </w:r>
      <w:r w:rsidR="00EC4B00" w:rsidRPr="00423E35">
        <w:rPr>
          <w:rFonts w:ascii="Palatino Linotype" w:hAnsi="Palatino Linotype"/>
          <w:i/>
          <w:sz w:val="22"/>
          <w:szCs w:val="22"/>
        </w:rPr>
        <w:t>, cuando es sabido que las acciones de mejora regulatoria deben ser informadas a la comunidad universitaria para poder enterarse de que se trabaja en su beneficio, no ocultar que no se ha trabajado en nada, violando el derecho de acceso a la información</w:t>
      </w:r>
      <w:r w:rsidRPr="00423E35">
        <w:rPr>
          <w:rFonts w:ascii="Palatino Linotype" w:hAnsi="Palatino Linotype"/>
          <w:i/>
          <w:sz w:val="22"/>
          <w:szCs w:val="22"/>
          <w:lang w:val="es-MX"/>
        </w:rPr>
        <w:t>.” (</w:t>
      </w:r>
      <w:proofErr w:type="gramStart"/>
      <w:r w:rsidRPr="00423E35">
        <w:rPr>
          <w:rFonts w:ascii="Palatino Linotype" w:hAnsi="Palatino Linotype"/>
          <w:i/>
          <w:sz w:val="22"/>
          <w:szCs w:val="22"/>
          <w:lang w:val="es-MX"/>
        </w:rPr>
        <w:t>sic</w:t>
      </w:r>
      <w:proofErr w:type="gramEnd"/>
      <w:r w:rsidRPr="00423E35">
        <w:rPr>
          <w:rFonts w:ascii="Palatino Linotype" w:hAnsi="Palatino Linotype"/>
          <w:i/>
          <w:sz w:val="22"/>
          <w:szCs w:val="22"/>
          <w:lang w:val="es-MX"/>
        </w:rPr>
        <w:t>)</w:t>
      </w:r>
    </w:p>
    <w:p w:rsidR="00AB4853" w:rsidRPr="00423E35" w:rsidRDefault="00AB4853" w:rsidP="00AB4853">
      <w:pPr>
        <w:ind w:left="992" w:right="1043"/>
        <w:jc w:val="both"/>
        <w:rPr>
          <w:rFonts w:ascii="Palatino Linotype" w:hAnsi="Palatino Linotype" w:cs="Arial"/>
          <w:b/>
          <w:i/>
          <w:sz w:val="22"/>
          <w:szCs w:val="22"/>
        </w:rPr>
      </w:pPr>
      <w:r w:rsidRPr="00423E35">
        <w:rPr>
          <w:rFonts w:ascii="Palatino Linotype" w:hAnsi="Palatino Linotype" w:cs="Arial"/>
          <w:b/>
          <w:i/>
          <w:sz w:val="22"/>
          <w:szCs w:val="22"/>
        </w:rPr>
        <w:t>Énfasis añadido.</w:t>
      </w:r>
    </w:p>
    <w:p w:rsidR="00AB4853" w:rsidRPr="00423E35" w:rsidRDefault="00AB4853" w:rsidP="00AB4853">
      <w:pPr>
        <w:spacing w:before="240" w:after="240" w:line="360" w:lineRule="auto"/>
        <w:jc w:val="both"/>
        <w:rPr>
          <w:rFonts w:ascii="Palatino Linotype" w:hAnsi="Palatino Linotype" w:cs="Arial"/>
          <w:i/>
          <w:sz w:val="22"/>
          <w:szCs w:val="22"/>
        </w:rPr>
      </w:pPr>
      <w:r w:rsidRPr="00423E35">
        <w:rPr>
          <w:rFonts w:ascii="Palatino Linotype" w:hAnsi="Palatino Linotype" w:cs="Arial"/>
        </w:rPr>
        <w:lastRenderedPageBreak/>
        <w:t xml:space="preserve">De lo citado con anterioridad se advierte que el recurrente se inconforma por que no se le proporcionó </w:t>
      </w:r>
      <w:r w:rsidR="00EC4B00" w:rsidRPr="00423E35">
        <w:rPr>
          <w:rFonts w:ascii="Palatino Linotype" w:hAnsi="Palatino Linotype" w:cs="Arial"/>
        </w:rPr>
        <w:t>completa la</w:t>
      </w:r>
      <w:r w:rsidRPr="00423E35">
        <w:rPr>
          <w:rFonts w:ascii="Palatino Linotype" w:hAnsi="Palatino Linotype" w:cs="Arial"/>
        </w:rPr>
        <w:t xml:space="preserve"> información que solicita</w:t>
      </w:r>
      <w:r w:rsidR="00EC4B00" w:rsidRPr="00423E35">
        <w:rPr>
          <w:rFonts w:ascii="Palatino Linotype" w:hAnsi="Palatino Linotype" w:cs="Arial"/>
        </w:rPr>
        <w:t>, así como por el cobro por la digitalización agregando que se viola el derecho de acceso a la información pública</w:t>
      </w:r>
      <w:r w:rsidRPr="00423E35">
        <w:rPr>
          <w:rFonts w:ascii="Palatino Linotype" w:hAnsi="Palatino Linotype" w:cs="Arial"/>
        </w:rPr>
        <w:t>.</w:t>
      </w:r>
    </w:p>
    <w:p w:rsidR="00AB4853" w:rsidRPr="00423E35" w:rsidRDefault="00AB4853" w:rsidP="00AB4853">
      <w:pPr>
        <w:spacing w:before="240" w:after="240" w:line="360" w:lineRule="auto"/>
        <w:jc w:val="both"/>
        <w:rPr>
          <w:rFonts w:ascii="Palatino Linotype" w:hAnsi="Palatino Linotype" w:cs="Arial"/>
        </w:rPr>
      </w:pPr>
      <w:r w:rsidRPr="00423E35">
        <w:rPr>
          <w:rFonts w:ascii="Palatino Linotype" w:hAnsi="Palatino Linotype" w:cs="Arial"/>
        </w:rPr>
        <w:t xml:space="preserve">Una vez precisado lo anterior, </w:t>
      </w:r>
      <w:r w:rsidRPr="00423E35">
        <w:rPr>
          <w:rFonts w:ascii="Palatino Linotype" w:hAnsi="Palatino Linotype"/>
        </w:rPr>
        <w:t>por cuestiones de técnica jurídica</w:t>
      </w:r>
      <w:r w:rsidRPr="00423E35">
        <w:rPr>
          <w:rFonts w:ascii="Palatino Linotype" w:hAnsi="Palatino Linotype" w:cs="Arial"/>
        </w:rPr>
        <w:t xml:space="preserve"> este Órgano Garante considera pertinente </w:t>
      </w:r>
      <w:r w:rsidR="00EC4B00" w:rsidRPr="00423E35">
        <w:rPr>
          <w:rFonts w:ascii="Palatino Linotype" w:hAnsi="Palatino Linotype" w:cs="Arial"/>
        </w:rPr>
        <w:t xml:space="preserve">referir que del análisis realizado a las constancias que integran los recursos de revisión al rubro indicados se aprecia que el Sujeto Obligado al momento de emitir respuesta, así como al rendir informe justificado se advierte que asume que genera, administra y/o posee la información requerida por el impetrante, motivo por el cual se omitirá insertar la fuente obligacional, no obstante lo anterior, este Instituto </w:t>
      </w:r>
      <w:r w:rsidRPr="00423E35">
        <w:rPr>
          <w:rFonts w:ascii="Palatino Linotype" w:hAnsi="Palatino Linotype" w:cs="Arial"/>
        </w:rPr>
        <w:t>precisar</w:t>
      </w:r>
      <w:r w:rsidR="001418CB" w:rsidRPr="00423E35">
        <w:rPr>
          <w:rFonts w:ascii="Palatino Linotype" w:hAnsi="Palatino Linotype" w:cs="Arial"/>
        </w:rPr>
        <w:t>a</w:t>
      </w:r>
      <w:r w:rsidRPr="00423E35">
        <w:rPr>
          <w:rFonts w:ascii="Palatino Linotype" w:hAnsi="Palatino Linotype" w:cs="Arial"/>
        </w:rPr>
        <w:t xml:space="preserve"> la naturaleza jurídica de la información</w:t>
      </w:r>
      <w:r w:rsidRPr="00423E35">
        <w:rPr>
          <w:rFonts w:ascii="Palatino Linotype" w:hAnsi="Palatino Linotype"/>
        </w:rPr>
        <w:t xml:space="preserve"> </w:t>
      </w:r>
      <w:r w:rsidR="00A155CF">
        <w:rPr>
          <w:rFonts w:ascii="Palatino Linotype" w:hAnsi="Palatino Linotype"/>
        </w:rPr>
        <w:t>materia del presente asunto</w:t>
      </w:r>
      <w:r w:rsidRPr="00423E35">
        <w:rPr>
          <w:rFonts w:ascii="Palatino Linotype" w:hAnsi="Palatino Linotype"/>
        </w:rPr>
        <w:t>(</w:t>
      </w:r>
      <w:r w:rsidR="00EC4B00" w:rsidRPr="00423E35">
        <w:rPr>
          <w:rFonts w:ascii="Palatino Linotype" w:hAnsi="Palatino Linotype"/>
          <w:i/>
        </w:rPr>
        <w:t>carpetas de trabajo de las sesiones ordinarias del Comité Interno de Mejora Regulatoria</w:t>
      </w:r>
      <w:r w:rsidRPr="00423E35">
        <w:rPr>
          <w:rFonts w:ascii="Palatino Linotype" w:hAnsi="Palatino Linotype"/>
        </w:rPr>
        <w:t>),</w:t>
      </w:r>
      <w:r w:rsidR="001418CB" w:rsidRPr="00423E35">
        <w:rPr>
          <w:rFonts w:ascii="Palatino Linotype" w:hAnsi="Palatino Linotype" w:cs="Arial"/>
        </w:rPr>
        <w:t xml:space="preserve"> esto</w:t>
      </w:r>
      <w:r w:rsidRPr="00423E35">
        <w:rPr>
          <w:rFonts w:ascii="Palatino Linotype" w:hAnsi="Palatino Linotype" w:cs="Arial"/>
        </w:rPr>
        <w:t xml:space="preserve">, para determinar </w:t>
      </w:r>
      <w:r w:rsidR="00A155CF">
        <w:rPr>
          <w:rFonts w:ascii="Palatino Linotype" w:hAnsi="Palatino Linotype" w:cs="Arial"/>
        </w:rPr>
        <w:t xml:space="preserve">cada cuanto sesiona de manera ordinaria el Comité Interno de Mejora Regulatoria de la Universidad Politécnica del Valle de Toluca, es decir, </w:t>
      </w:r>
      <w:r w:rsidRPr="00423E35">
        <w:rPr>
          <w:rFonts w:ascii="Palatino Linotype" w:hAnsi="Palatino Linotype" w:cs="Arial"/>
        </w:rPr>
        <w:t>si la misma es generada, administrada o poseída por el Sujeto Obligado, del mismo modo si la misma es susceptible de entregarse y en qué términos, motivo por el cual se considera de suma importancia citar los artículos 4, 7 y 12 de la Ley de Transparencia vigente en la entidad, cuyo contenido es el siguiente:</w:t>
      </w:r>
    </w:p>
    <w:p w:rsidR="00AB4853" w:rsidRPr="00423E35" w:rsidRDefault="00AB4853" w:rsidP="00AB4853">
      <w:pPr>
        <w:spacing w:line="276" w:lineRule="auto"/>
        <w:ind w:left="993" w:right="1041"/>
        <w:jc w:val="both"/>
        <w:rPr>
          <w:rFonts w:ascii="Palatino Linotype" w:hAnsi="Palatino Linotype" w:cs="Arial"/>
          <w:i/>
          <w:sz w:val="22"/>
          <w:szCs w:val="22"/>
        </w:rPr>
      </w:pPr>
      <w:r w:rsidRPr="00423E35">
        <w:rPr>
          <w:rFonts w:ascii="Palatino Linotype" w:hAnsi="Palatino Linotype" w:cs="Arial"/>
          <w:i/>
          <w:sz w:val="22"/>
          <w:szCs w:val="22"/>
        </w:rPr>
        <w:t>“</w:t>
      </w:r>
      <w:r w:rsidRPr="00423E35">
        <w:rPr>
          <w:rFonts w:ascii="Palatino Linotype" w:hAnsi="Palatino Linotype" w:cs="Arial"/>
          <w:b/>
          <w:i/>
          <w:sz w:val="22"/>
          <w:szCs w:val="22"/>
        </w:rPr>
        <w:t>Artículo 4.</w:t>
      </w:r>
      <w:r w:rsidRPr="00423E3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B4853" w:rsidRPr="00423E35" w:rsidRDefault="00AB4853" w:rsidP="00AB4853">
      <w:pPr>
        <w:spacing w:line="276" w:lineRule="auto"/>
        <w:ind w:left="993" w:right="1041"/>
        <w:jc w:val="both"/>
        <w:rPr>
          <w:rFonts w:ascii="Palatino Linotype" w:hAnsi="Palatino Linotype" w:cs="Arial"/>
          <w:i/>
          <w:sz w:val="22"/>
          <w:szCs w:val="22"/>
        </w:rPr>
      </w:pPr>
      <w:r w:rsidRPr="00423E3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23E35">
        <w:rPr>
          <w:rFonts w:ascii="Palatino Linotype" w:hAnsi="Palatino Linotype" w:cs="Arial"/>
          <w:i/>
          <w:sz w:val="22"/>
          <w:szCs w:val="22"/>
        </w:rPr>
        <w:t xml:space="preserve">, en los términos y </w:t>
      </w:r>
      <w:r w:rsidRPr="00423E35">
        <w:rPr>
          <w:rFonts w:ascii="Palatino Linotype" w:hAnsi="Palatino Linotype" w:cs="Arial"/>
          <w:i/>
          <w:sz w:val="22"/>
          <w:szCs w:val="22"/>
        </w:rPr>
        <w:lastRenderedPageBreak/>
        <w:t xml:space="preserve">condiciones que se establezcan en los tratados internacionales de los que el Estado mexicano sea parte, en la Ley General, la presente Ley y demás disposiciones de la materia, privilegiando el principio de máxima publicidad de la información. </w:t>
      </w:r>
      <w:r w:rsidRPr="00423E35">
        <w:rPr>
          <w:rFonts w:ascii="Palatino Linotype" w:hAnsi="Palatino Linotype" w:cs="Arial"/>
          <w:b/>
          <w:i/>
          <w:sz w:val="22"/>
          <w:szCs w:val="22"/>
          <w:u w:val="single"/>
        </w:rPr>
        <w:t>Solo podrá ser clasificada excepcionalmente como reservada temporalmente por razones de interés público, en los términos de las causas legítimas y estrictamente necesarias previstas</w:t>
      </w:r>
      <w:r w:rsidRPr="00423E35">
        <w:rPr>
          <w:rFonts w:ascii="Palatino Linotype" w:hAnsi="Palatino Linotype" w:cs="Arial"/>
          <w:i/>
          <w:sz w:val="22"/>
          <w:szCs w:val="22"/>
        </w:rPr>
        <w:t xml:space="preserve"> por esta Ley.</w:t>
      </w:r>
    </w:p>
    <w:p w:rsidR="00AB4853" w:rsidRPr="00423E35" w:rsidRDefault="00AB4853" w:rsidP="00AB4853">
      <w:pPr>
        <w:spacing w:line="276" w:lineRule="auto"/>
        <w:ind w:left="993" w:right="1041"/>
        <w:jc w:val="both"/>
        <w:rPr>
          <w:rFonts w:ascii="Palatino Linotype" w:hAnsi="Palatino Linotype" w:cs="Arial"/>
          <w:i/>
          <w:sz w:val="22"/>
          <w:szCs w:val="22"/>
        </w:rPr>
      </w:pPr>
      <w:r w:rsidRPr="00423E3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AB4853" w:rsidRPr="00423E35" w:rsidRDefault="00AB4853" w:rsidP="00AB4853">
      <w:pPr>
        <w:spacing w:line="276" w:lineRule="auto"/>
        <w:ind w:left="993" w:right="1041"/>
        <w:jc w:val="both"/>
        <w:rPr>
          <w:rFonts w:ascii="Palatino Linotype" w:hAnsi="Palatino Linotype"/>
          <w:b/>
          <w:bCs/>
          <w:i/>
          <w:sz w:val="22"/>
          <w:szCs w:val="22"/>
          <w:lang w:val="es-MX"/>
        </w:rPr>
      </w:pPr>
    </w:p>
    <w:p w:rsidR="00AB4853" w:rsidRPr="00423E35" w:rsidRDefault="00AB4853" w:rsidP="00AB4853">
      <w:pPr>
        <w:spacing w:line="276" w:lineRule="auto"/>
        <w:ind w:left="993" w:right="1041"/>
        <w:jc w:val="both"/>
        <w:rPr>
          <w:rFonts w:ascii="Palatino Linotype" w:hAnsi="Palatino Linotype"/>
          <w:i/>
          <w:sz w:val="22"/>
          <w:szCs w:val="22"/>
          <w:lang w:val="es-MX"/>
        </w:rPr>
      </w:pPr>
      <w:r w:rsidRPr="00423E35">
        <w:rPr>
          <w:rFonts w:ascii="Palatino Linotype" w:hAnsi="Palatino Linotype"/>
          <w:b/>
          <w:bCs/>
          <w:i/>
          <w:sz w:val="22"/>
          <w:szCs w:val="22"/>
          <w:lang w:val="es-MX"/>
        </w:rPr>
        <w:t xml:space="preserve">Artículo 7. </w:t>
      </w:r>
      <w:r w:rsidRPr="00423E35">
        <w:rPr>
          <w:rFonts w:ascii="Palatino Linotype" w:hAnsi="Palatino Linotype"/>
          <w:b/>
          <w:i/>
          <w:sz w:val="22"/>
          <w:szCs w:val="22"/>
          <w:u w:val="single"/>
          <w:lang w:val="es-MX"/>
        </w:rPr>
        <w:t>El Estado de México garantizará el efectivo acceso de toda persona a la información en posesión de cualquier entidad, autoridad, órgano y organismo de los poderes Ejecutivo, Legislativo y Judicial</w:t>
      </w:r>
      <w:r w:rsidRPr="00423E35">
        <w:rPr>
          <w:rFonts w:ascii="Palatino Linotype" w:hAnsi="Palatino Linotype"/>
          <w:i/>
          <w:sz w:val="22"/>
          <w:szCs w:val="22"/>
          <w:lang w:val="es-MX"/>
        </w:rPr>
        <w:t>,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AB4853" w:rsidRPr="00423E35" w:rsidRDefault="00AB4853" w:rsidP="00AB4853">
      <w:pPr>
        <w:spacing w:line="276" w:lineRule="auto"/>
        <w:ind w:right="1041"/>
        <w:jc w:val="both"/>
        <w:rPr>
          <w:rFonts w:ascii="Palatino Linotype" w:hAnsi="Palatino Linotype"/>
          <w:b/>
          <w:bCs/>
          <w:i/>
          <w:sz w:val="22"/>
          <w:szCs w:val="22"/>
          <w:lang w:val="es-MX"/>
        </w:rPr>
      </w:pPr>
    </w:p>
    <w:p w:rsidR="00AB4853" w:rsidRPr="00423E35" w:rsidRDefault="00AB4853" w:rsidP="00AB4853">
      <w:pPr>
        <w:spacing w:line="276" w:lineRule="auto"/>
        <w:ind w:left="993" w:right="1041"/>
        <w:jc w:val="both"/>
        <w:rPr>
          <w:rFonts w:ascii="Palatino Linotype" w:hAnsi="Palatino Linotype"/>
          <w:i/>
          <w:sz w:val="22"/>
          <w:szCs w:val="22"/>
        </w:rPr>
      </w:pPr>
      <w:r w:rsidRPr="00423E35">
        <w:rPr>
          <w:rFonts w:ascii="Palatino Linotype" w:hAnsi="Palatino Linotype"/>
          <w:b/>
          <w:bCs/>
          <w:i/>
          <w:sz w:val="22"/>
          <w:szCs w:val="22"/>
          <w:lang w:val="es-MX"/>
        </w:rPr>
        <w:t>Artículo 12</w:t>
      </w:r>
      <w:r w:rsidRPr="00423E35">
        <w:rPr>
          <w:rFonts w:ascii="Palatino Linotype" w:hAnsi="Palatino Linotype"/>
          <w:bCs/>
          <w:i/>
          <w:sz w:val="22"/>
          <w:szCs w:val="22"/>
          <w:lang w:val="es-MX"/>
        </w:rPr>
        <w:t xml:space="preserve">. </w:t>
      </w:r>
      <w:r w:rsidRPr="00423E35">
        <w:rPr>
          <w:rFonts w:ascii="Palatino Linotype" w:hAnsi="Palatino Linotype"/>
          <w:i/>
          <w:sz w:val="22"/>
          <w:szCs w:val="22"/>
        </w:rPr>
        <w:t>Quienes generen, recopilen, administren, manejen, procesen, archiven o conserven información pública serán responsables de la misma en los términos de las disposiciones jurídicas aplicables.</w:t>
      </w:r>
    </w:p>
    <w:p w:rsidR="00AB4853" w:rsidRPr="00423E35" w:rsidRDefault="00AB4853" w:rsidP="00AB4853">
      <w:pPr>
        <w:spacing w:line="276" w:lineRule="auto"/>
        <w:ind w:left="993" w:right="1041"/>
        <w:jc w:val="both"/>
        <w:rPr>
          <w:rFonts w:ascii="Palatino Linotype" w:hAnsi="Palatino Linotype"/>
          <w:bCs/>
          <w:i/>
          <w:sz w:val="22"/>
          <w:szCs w:val="22"/>
          <w:lang w:val="es-MX"/>
        </w:rPr>
      </w:pPr>
      <w:r w:rsidRPr="00423E35">
        <w:rPr>
          <w:rFonts w:ascii="Palatino Linotype" w:hAnsi="Palatino Linotype"/>
          <w:b/>
          <w:i/>
          <w:sz w:val="22"/>
          <w:szCs w:val="22"/>
          <w:u w:val="single"/>
        </w:rPr>
        <w:t>Los sujetos obligados sólo proporcionarán la información pública que se les requiera y que obre en sus archivos y en el estado en que ésta se encuentre</w:t>
      </w:r>
      <w:r w:rsidRPr="00423E35">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AB4853" w:rsidRPr="00423E35" w:rsidRDefault="00AB4853" w:rsidP="00AB4853">
      <w:pPr>
        <w:spacing w:line="276" w:lineRule="auto"/>
        <w:ind w:left="993" w:right="1041"/>
        <w:jc w:val="both"/>
        <w:rPr>
          <w:rFonts w:ascii="Palatino Linotype" w:hAnsi="Palatino Linotype"/>
          <w:i/>
          <w:sz w:val="22"/>
          <w:szCs w:val="22"/>
          <w:lang w:val="es-MX"/>
        </w:rPr>
      </w:pPr>
      <w:r w:rsidRPr="00423E35">
        <w:rPr>
          <w:rFonts w:ascii="Palatino Linotype" w:hAnsi="Palatino Linotype"/>
          <w:b/>
          <w:bCs/>
          <w:i/>
          <w:sz w:val="22"/>
          <w:szCs w:val="22"/>
          <w:lang w:val="es-MX"/>
        </w:rPr>
        <w:t>Énfasis añadido</w:t>
      </w:r>
    </w:p>
    <w:p w:rsidR="00AB4853" w:rsidRPr="00423E35" w:rsidRDefault="00AB4853" w:rsidP="00AB4853">
      <w:pPr>
        <w:spacing w:line="276" w:lineRule="auto"/>
        <w:ind w:left="993" w:right="1041"/>
        <w:jc w:val="both"/>
        <w:rPr>
          <w:rFonts w:ascii="Palatino Linotype" w:hAnsi="Palatino Linotype"/>
          <w:i/>
          <w:sz w:val="22"/>
          <w:szCs w:val="22"/>
          <w:lang w:val="es-MX"/>
        </w:rPr>
      </w:pPr>
    </w:p>
    <w:p w:rsidR="00AB4853" w:rsidRPr="00423E35" w:rsidRDefault="00AB4853" w:rsidP="00AB4853">
      <w:pPr>
        <w:spacing w:before="240" w:after="240" w:line="360" w:lineRule="auto"/>
        <w:jc w:val="both"/>
        <w:rPr>
          <w:rFonts w:ascii="Palatino Linotype" w:hAnsi="Palatino Linotype"/>
        </w:rPr>
      </w:pPr>
      <w:r w:rsidRPr="00423E35">
        <w:rPr>
          <w:rFonts w:ascii="Palatino Linotype" w:hAnsi="Palatino Linotype"/>
        </w:rPr>
        <w:t xml:space="preserve">De los dispositivos legales en comento se advierte que toda la información generada, obtenida, adquirida, transformada, administrada o en posesión de los sujetos </w:t>
      </w:r>
      <w:r w:rsidRPr="00423E35">
        <w:rPr>
          <w:rFonts w:ascii="Palatino Linotype" w:hAnsi="Palatino Linotype"/>
        </w:rPr>
        <w:lastRenderedPageBreak/>
        <w:t xml:space="preserve">obligados es pública y accesible de manera permanente a cualquier persona, en los términos y condiciones que se establezcan en los tratados internacionales de los que el Estado mexicano sea parte, en la Ley General, la Ley vigente en la entidad y demás disposiciones de la materia, privilegiando el principio de máxima publicidad de la información, resaltando que solo podrá ser clasificada excepcionalmente como reservada temporalmente por razones de interés público, en los términos de las causas legítimas y estrictamente necesarias previstas por Ley, siendo obligación de los Sujetos Obligados a garantizar </w:t>
      </w:r>
      <w:r w:rsidRPr="00423E35">
        <w:rPr>
          <w:rFonts w:ascii="Palatino Linotype" w:hAnsi="Palatino Linotype"/>
          <w:lang w:val="es-MX"/>
        </w:rPr>
        <w:t>el efectivo acceso de toda persona a la información en su posesión, proporcionando</w:t>
      </w:r>
      <w:r w:rsidRPr="00423E35">
        <w:rPr>
          <w:rFonts w:ascii="Palatino Linotype" w:hAnsi="Palatino Linotype"/>
        </w:rPr>
        <w:t xml:space="preserve"> la información pública que se les requiera y que obre en sus archivos y en el estado en que ésta se encuentre.</w:t>
      </w:r>
    </w:p>
    <w:p w:rsidR="00AB4853" w:rsidRPr="00423E35" w:rsidRDefault="00AB4853" w:rsidP="00AB4853">
      <w:pPr>
        <w:spacing w:before="240" w:after="240" w:line="360" w:lineRule="auto"/>
        <w:jc w:val="both"/>
        <w:rPr>
          <w:rFonts w:ascii="Palatino Linotype" w:eastAsia="Arial Unicode MS" w:hAnsi="Palatino Linotype" w:cs="Arial"/>
        </w:rPr>
      </w:pPr>
      <w:r w:rsidRPr="00423E35">
        <w:rPr>
          <w:rFonts w:ascii="Palatino Linotype" w:hAnsi="Palatino Linotype" w:cs="Arial"/>
        </w:rPr>
        <w:t>En esta tesitura es de suma importancia mencionar</w:t>
      </w:r>
      <w:r w:rsidRPr="00423E35">
        <w:rPr>
          <w:rFonts w:ascii="Palatino Linotype" w:hAnsi="Palatino Linotype"/>
        </w:rPr>
        <w:t xml:space="preserve"> que </w:t>
      </w:r>
      <w:r w:rsidRPr="00423E35">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AB4853" w:rsidRPr="00423E35" w:rsidRDefault="00AB4853" w:rsidP="00AB4853">
      <w:pPr>
        <w:tabs>
          <w:tab w:val="left" w:pos="709"/>
        </w:tabs>
        <w:ind w:left="851" w:right="851"/>
        <w:jc w:val="both"/>
        <w:rPr>
          <w:rFonts w:ascii="Palatino Linotype" w:hAnsi="Palatino Linotype" w:cs="Arial"/>
        </w:rPr>
      </w:pPr>
    </w:p>
    <w:p w:rsidR="00AB4853" w:rsidRPr="00423E35" w:rsidRDefault="00AB4853" w:rsidP="00AB4853">
      <w:pPr>
        <w:tabs>
          <w:tab w:val="left" w:pos="709"/>
        </w:tabs>
        <w:ind w:left="851" w:right="851"/>
        <w:jc w:val="both"/>
        <w:rPr>
          <w:rFonts w:ascii="Palatino Linotype" w:hAnsi="Palatino Linotype" w:cs="Arial"/>
          <w:i/>
          <w:sz w:val="22"/>
          <w:szCs w:val="22"/>
        </w:rPr>
      </w:pPr>
      <w:r w:rsidRPr="00423E35">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23E35">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AB4853" w:rsidRPr="00423E35" w:rsidRDefault="00AB4853" w:rsidP="00AB4853">
      <w:pPr>
        <w:tabs>
          <w:tab w:val="left" w:pos="709"/>
        </w:tabs>
        <w:ind w:left="851" w:right="851"/>
        <w:jc w:val="both"/>
        <w:rPr>
          <w:rFonts w:ascii="Palatino Linotype" w:hAnsi="Palatino Linotype"/>
          <w:b/>
          <w:i/>
          <w:sz w:val="22"/>
          <w:szCs w:val="22"/>
        </w:rPr>
      </w:pPr>
      <w:r w:rsidRPr="00423E35">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423E35">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AB4853" w:rsidRPr="00423E35" w:rsidRDefault="00AB4853" w:rsidP="00AB4853">
      <w:pPr>
        <w:tabs>
          <w:tab w:val="left" w:pos="709"/>
        </w:tabs>
        <w:ind w:left="851" w:right="851"/>
        <w:jc w:val="both"/>
        <w:rPr>
          <w:rFonts w:ascii="Palatino Linotype" w:hAnsi="Palatino Linotype" w:cs="Arial"/>
          <w:i/>
          <w:sz w:val="22"/>
          <w:szCs w:val="22"/>
        </w:rPr>
      </w:pPr>
      <w:r w:rsidRPr="00423E35">
        <w:rPr>
          <w:rFonts w:ascii="Palatino Linotype" w:hAnsi="Palatino Linotype" w:cs="Arial"/>
          <w:i/>
          <w:sz w:val="22"/>
          <w:szCs w:val="22"/>
        </w:rPr>
        <w:t>[…]</w:t>
      </w:r>
    </w:p>
    <w:p w:rsidR="00AB4853" w:rsidRPr="00423E35" w:rsidRDefault="00AB4853" w:rsidP="00AB4853">
      <w:pPr>
        <w:ind w:left="851" w:right="851"/>
        <w:jc w:val="both"/>
        <w:rPr>
          <w:rFonts w:ascii="Palatino Linotype" w:hAnsi="Palatino Linotype" w:cs="Arial"/>
          <w:i/>
          <w:sz w:val="22"/>
          <w:szCs w:val="22"/>
        </w:rPr>
      </w:pPr>
      <w:r w:rsidRPr="00423E35">
        <w:rPr>
          <w:rFonts w:ascii="Palatino Linotype" w:hAnsi="Palatino Linotype" w:cs="Arial"/>
          <w:b/>
          <w:i/>
          <w:sz w:val="22"/>
          <w:szCs w:val="22"/>
        </w:rPr>
        <w:t>“Artículo 6o.</w:t>
      </w:r>
    </w:p>
    <w:p w:rsidR="00AB4853" w:rsidRPr="00423E35" w:rsidRDefault="00AB4853" w:rsidP="00AB4853">
      <w:pPr>
        <w:ind w:left="851" w:right="851"/>
        <w:jc w:val="both"/>
        <w:rPr>
          <w:rFonts w:ascii="Palatino Linotype" w:hAnsi="Palatino Linotype" w:cs="Arial"/>
          <w:i/>
          <w:sz w:val="22"/>
          <w:szCs w:val="22"/>
        </w:rPr>
      </w:pPr>
      <w:r w:rsidRPr="00423E35">
        <w:rPr>
          <w:rFonts w:ascii="Palatino Linotype" w:hAnsi="Palatino Linotype" w:cs="Arial"/>
          <w:i/>
          <w:sz w:val="22"/>
          <w:szCs w:val="22"/>
        </w:rPr>
        <w:t>[...]</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b/>
          <w:bCs/>
          <w:i/>
          <w:sz w:val="22"/>
          <w:szCs w:val="22"/>
          <w:lang w:val="es-ES_tradnl" w:eastAsia="es-MX"/>
        </w:rPr>
        <w:t>A. </w:t>
      </w:r>
      <w:r w:rsidRPr="00423E35">
        <w:rPr>
          <w:rFonts w:ascii="Palatino Linotype" w:hAnsi="Palatino Linotype"/>
          <w:b/>
          <w:i/>
          <w:sz w:val="22"/>
          <w:szCs w:val="22"/>
        </w:rPr>
        <w:t xml:space="preserve">Para el ejercicio del derecho de acceso a la información, la Federación y </w:t>
      </w:r>
      <w:r w:rsidRPr="00423E35">
        <w:rPr>
          <w:rFonts w:ascii="Palatino Linotype" w:hAnsi="Palatino Linotype"/>
          <w:b/>
          <w:i/>
          <w:sz w:val="22"/>
          <w:szCs w:val="22"/>
          <w:u w:val="single"/>
        </w:rPr>
        <w:t>las entidades federativas</w:t>
      </w:r>
      <w:r w:rsidRPr="00423E35">
        <w:rPr>
          <w:rFonts w:ascii="Palatino Linotype" w:hAnsi="Palatino Linotype"/>
          <w:b/>
          <w:i/>
          <w:sz w:val="22"/>
          <w:szCs w:val="22"/>
        </w:rPr>
        <w:t>,</w:t>
      </w:r>
      <w:r w:rsidRPr="00423E35">
        <w:rPr>
          <w:rFonts w:ascii="Palatino Linotype" w:hAnsi="Palatino Linotype"/>
          <w:i/>
          <w:sz w:val="22"/>
          <w:szCs w:val="22"/>
        </w:rPr>
        <w:t xml:space="preserve"> en el ámbito de sus respectivas competencias, se regirán por los siguientes principios y bases:</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i/>
          <w:sz w:val="22"/>
          <w:szCs w:val="22"/>
          <w:lang w:eastAsia="es-MX"/>
        </w:rPr>
        <w:t> </w:t>
      </w:r>
    </w:p>
    <w:p w:rsidR="00AB4853" w:rsidRPr="00423E35" w:rsidRDefault="00AB4853" w:rsidP="00AB4853">
      <w:pPr>
        <w:ind w:left="851" w:right="851"/>
        <w:jc w:val="both"/>
        <w:rPr>
          <w:rFonts w:ascii="Palatino Linotype" w:hAnsi="Palatino Linotype" w:cs="Courier New"/>
          <w:i/>
          <w:sz w:val="22"/>
          <w:szCs w:val="22"/>
          <w:lang w:eastAsia="es-MX"/>
        </w:rPr>
      </w:pPr>
      <w:r w:rsidRPr="00423E35">
        <w:rPr>
          <w:rFonts w:ascii="Palatino Linotype" w:hAnsi="Palatino Linotype" w:cs="Arial"/>
          <w:b/>
          <w:bCs/>
          <w:i/>
          <w:sz w:val="22"/>
          <w:szCs w:val="22"/>
          <w:lang w:eastAsia="es-MX"/>
        </w:rPr>
        <w:t xml:space="preserve">I. </w:t>
      </w:r>
      <w:r w:rsidRPr="00423E35">
        <w:rPr>
          <w:rFonts w:ascii="Palatino Linotype" w:hAnsi="Palatino Linotype" w:cs="Arial"/>
          <w:b/>
          <w:i/>
          <w:sz w:val="22"/>
          <w:szCs w:val="22"/>
          <w:u w:val="single"/>
          <w:lang w:eastAsia="es-MX"/>
        </w:rPr>
        <w:t>Toda la información en posesión de cualquier autoridad, entidad, órgano y organismo de los Poderes</w:t>
      </w:r>
      <w:r w:rsidRPr="00423E35">
        <w:rPr>
          <w:rFonts w:ascii="Palatino Linotype" w:hAnsi="Palatino Linotype" w:cs="Arial"/>
          <w:i/>
          <w:sz w:val="22"/>
          <w:szCs w:val="22"/>
          <w:lang w:eastAsia="es-MX"/>
        </w:rPr>
        <w:t xml:space="preserve"> Ejecutivo, Legislativo </w:t>
      </w:r>
      <w:r w:rsidRPr="00423E35">
        <w:rPr>
          <w:rFonts w:ascii="Palatino Linotype" w:hAnsi="Palatino Linotype" w:cs="Arial"/>
          <w:b/>
          <w:i/>
          <w:sz w:val="22"/>
          <w:szCs w:val="22"/>
          <w:u w:val="single"/>
          <w:lang w:eastAsia="es-MX"/>
        </w:rPr>
        <w:t>y Judicial</w:t>
      </w:r>
      <w:r w:rsidRPr="00423E35">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23E35">
        <w:rPr>
          <w:rFonts w:ascii="Palatino Linotype" w:hAnsi="Palatino Linotype" w:cs="Arial"/>
          <w:b/>
          <w:i/>
          <w:sz w:val="22"/>
          <w:szCs w:val="22"/>
          <w:lang w:eastAsia="es-MX"/>
        </w:rPr>
        <w:t>es pública y sólo podrá ser reservada temporalmente por razones de interés público y seguridad nacional,</w:t>
      </w:r>
      <w:r w:rsidRPr="00423E35">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i/>
          <w:sz w:val="22"/>
          <w:szCs w:val="22"/>
          <w:lang w:eastAsia="es-MX"/>
        </w:rPr>
        <w:t> </w:t>
      </w:r>
    </w:p>
    <w:p w:rsidR="00AB4853" w:rsidRPr="00423E35" w:rsidRDefault="00AB4853" w:rsidP="00AB4853">
      <w:pPr>
        <w:ind w:left="851" w:right="851"/>
        <w:jc w:val="both"/>
        <w:rPr>
          <w:rFonts w:ascii="Palatino Linotype" w:hAnsi="Palatino Linotype" w:cs="Arial"/>
          <w:b/>
          <w:i/>
          <w:sz w:val="22"/>
          <w:szCs w:val="22"/>
          <w:lang w:eastAsia="es-MX"/>
        </w:rPr>
      </w:pPr>
      <w:r w:rsidRPr="00423E35">
        <w:rPr>
          <w:rFonts w:ascii="Palatino Linotype" w:hAnsi="Palatino Linotype" w:cs="Arial"/>
          <w:b/>
          <w:bCs/>
          <w:i/>
          <w:sz w:val="22"/>
          <w:szCs w:val="22"/>
          <w:lang w:eastAsia="es-MX"/>
        </w:rPr>
        <w:t xml:space="preserve">II. </w:t>
      </w:r>
      <w:r w:rsidRPr="00423E35">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i/>
          <w:sz w:val="22"/>
          <w:szCs w:val="22"/>
          <w:lang w:eastAsia="es-MX"/>
        </w:rPr>
        <w:t> </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b/>
          <w:bCs/>
          <w:i/>
          <w:sz w:val="22"/>
          <w:szCs w:val="22"/>
          <w:lang w:eastAsia="es-MX"/>
        </w:rPr>
        <w:t xml:space="preserve">III. </w:t>
      </w:r>
      <w:r w:rsidRPr="00423E35">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423E35">
        <w:rPr>
          <w:rFonts w:ascii="Palatino Linotype" w:hAnsi="Palatino Linotype" w:cs="Arial"/>
          <w:i/>
          <w:sz w:val="22"/>
          <w:szCs w:val="22"/>
          <w:lang w:eastAsia="es-MX"/>
        </w:rPr>
        <w:t xml:space="preserve"> a sus datos personales o a la rectificación de éstos.</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i/>
          <w:sz w:val="22"/>
          <w:szCs w:val="22"/>
          <w:lang w:eastAsia="es-MX"/>
        </w:rPr>
        <w:t> </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b/>
          <w:bCs/>
          <w:i/>
          <w:sz w:val="22"/>
          <w:szCs w:val="22"/>
          <w:lang w:eastAsia="es-MX"/>
        </w:rPr>
        <w:t xml:space="preserve">IV. </w:t>
      </w:r>
      <w:r w:rsidRPr="00423E35">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AB4853" w:rsidRPr="00423E35" w:rsidRDefault="00AB4853" w:rsidP="00AB4853">
      <w:pPr>
        <w:ind w:left="851" w:right="851"/>
        <w:jc w:val="both"/>
        <w:rPr>
          <w:rFonts w:ascii="Palatino Linotype" w:hAnsi="Palatino Linotype" w:cs="Courier New"/>
          <w:i/>
          <w:sz w:val="22"/>
          <w:szCs w:val="22"/>
          <w:lang w:eastAsia="es-MX"/>
        </w:rPr>
      </w:pP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b/>
          <w:bCs/>
          <w:i/>
          <w:sz w:val="22"/>
          <w:szCs w:val="22"/>
          <w:lang w:eastAsia="es-MX"/>
        </w:rPr>
        <w:t xml:space="preserve">V. </w:t>
      </w:r>
      <w:r w:rsidRPr="00423E3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423E35">
        <w:rPr>
          <w:rFonts w:ascii="Palatino Linotype" w:hAnsi="Palatino Linotype" w:cs="Arial"/>
          <w:i/>
          <w:sz w:val="22"/>
          <w:szCs w:val="22"/>
          <w:lang w:eastAsia="es-MX"/>
        </w:rPr>
        <w:lastRenderedPageBreak/>
        <w:t>públicos y los indicadores que permitan rendir cuenta del cumplimiento de sus objetivos y de los resultados obtenidos.</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i/>
          <w:sz w:val="22"/>
          <w:szCs w:val="22"/>
          <w:lang w:eastAsia="es-MX"/>
        </w:rPr>
        <w:t> </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b/>
          <w:bCs/>
          <w:i/>
          <w:sz w:val="22"/>
          <w:szCs w:val="22"/>
          <w:lang w:eastAsia="es-MX"/>
        </w:rPr>
        <w:t xml:space="preserve">VI. </w:t>
      </w:r>
      <w:r w:rsidRPr="00423E35">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i/>
          <w:sz w:val="22"/>
          <w:szCs w:val="22"/>
          <w:lang w:eastAsia="es-MX"/>
        </w:rPr>
        <w:t> </w:t>
      </w:r>
    </w:p>
    <w:p w:rsidR="00AB4853" w:rsidRPr="00423E35" w:rsidRDefault="00AB4853" w:rsidP="00AB4853">
      <w:pPr>
        <w:ind w:left="851" w:right="851"/>
        <w:jc w:val="both"/>
        <w:rPr>
          <w:rFonts w:ascii="Palatino Linotype" w:hAnsi="Palatino Linotype" w:cs="Arial"/>
          <w:i/>
          <w:sz w:val="22"/>
          <w:szCs w:val="22"/>
          <w:lang w:eastAsia="es-MX"/>
        </w:rPr>
      </w:pPr>
      <w:r w:rsidRPr="00423E35">
        <w:rPr>
          <w:rFonts w:ascii="Palatino Linotype" w:hAnsi="Palatino Linotype" w:cs="Arial"/>
          <w:b/>
          <w:bCs/>
          <w:i/>
          <w:sz w:val="22"/>
          <w:szCs w:val="22"/>
          <w:lang w:eastAsia="es-MX"/>
        </w:rPr>
        <w:t xml:space="preserve">VII. </w:t>
      </w:r>
      <w:r w:rsidRPr="00423E35">
        <w:rPr>
          <w:rFonts w:ascii="Palatino Linotype" w:hAnsi="Palatino Linotype" w:cs="Arial"/>
          <w:i/>
          <w:sz w:val="22"/>
          <w:szCs w:val="22"/>
          <w:lang w:eastAsia="es-MX"/>
        </w:rPr>
        <w:t>La inobservancia a las disposiciones en materia de acceso a la información pública será sancionada en los términos que dispongan las leyes</w:t>
      </w:r>
      <w:proofErr w:type="gramStart"/>
      <w:r w:rsidRPr="00423E35">
        <w:rPr>
          <w:rFonts w:ascii="Palatino Linotype" w:hAnsi="Palatino Linotype" w:cs="Arial"/>
          <w:i/>
          <w:sz w:val="22"/>
          <w:szCs w:val="22"/>
          <w:lang w:eastAsia="es-MX"/>
        </w:rPr>
        <w:t>.</w:t>
      </w:r>
      <w:r w:rsidRPr="00423E35">
        <w:rPr>
          <w:rFonts w:ascii="Palatino Linotype" w:hAnsi="Palatino Linotype"/>
          <w:i/>
          <w:sz w:val="22"/>
          <w:szCs w:val="22"/>
        </w:rPr>
        <w:t>[</w:t>
      </w:r>
      <w:proofErr w:type="gramEnd"/>
      <w:r w:rsidRPr="00423E35">
        <w:rPr>
          <w:rFonts w:ascii="Palatino Linotype" w:hAnsi="Palatino Linotype"/>
          <w:i/>
          <w:sz w:val="22"/>
          <w:szCs w:val="22"/>
        </w:rPr>
        <w:t>...]</w:t>
      </w:r>
    </w:p>
    <w:p w:rsidR="00AB4853" w:rsidRPr="00423E35" w:rsidRDefault="00AB4853" w:rsidP="00AB4853">
      <w:pPr>
        <w:ind w:right="851"/>
        <w:jc w:val="both"/>
        <w:rPr>
          <w:rFonts w:ascii="Palatino Linotype" w:hAnsi="Palatino Linotype" w:cs="Arial"/>
          <w:i/>
          <w:sz w:val="22"/>
          <w:szCs w:val="22"/>
          <w:lang w:eastAsia="es-MX"/>
        </w:rPr>
      </w:pPr>
    </w:p>
    <w:p w:rsidR="00AB4853" w:rsidRPr="00423E35" w:rsidRDefault="00AB4853" w:rsidP="00AB4853">
      <w:pPr>
        <w:tabs>
          <w:tab w:val="left" w:pos="709"/>
        </w:tabs>
        <w:spacing w:before="240" w:after="240" w:line="360" w:lineRule="auto"/>
        <w:jc w:val="both"/>
        <w:rPr>
          <w:rFonts w:ascii="Palatino Linotype" w:hAnsi="Palatino Linotype"/>
        </w:rPr>
      </w:pPr>
      <w:r w:rsidRPr="00423E35">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AB4853" w:rsidRPr="00423E35" w:rsidRDefault="00AB4853" w:rsidP="00AB4853">
      <w:pPr>
        <w:tabs>
          <w:tab w:val="left" w:pos="709"/>
        </w:tabs>
        <w:spacing w:before="240" w:after="240" w:line="360" w:lineRule="auto"/>
        <w:jc w:val="both"/>
        <w:rPr>
          <w:rFonts w:ascii="Palatino Linotype" w:hAnsi="Palatino Linotype"/>
        </w:rPr>
      </w:pPr>
      <w:r w:rsidRPr="00423E35">
        <w:rPr>
          <w:rFonts w:ascii="Palatino Linotype" w:hAnsi="Palatino Linotype"/>
        </w:rPr>
        <w:t>En primer lugar debe precisarse que en términos de lo establecido por los artículos 34, 35, 36, 65 y 78 de la Constitución Política del Estado Libre y Soberano de México establecen que el Poder Público del Estado de México se divide para su ejercicio en Legislativo,</w:t>
      </w:r>
      <w:r w:rsidR="00182FCF">
        <w:rPr>
          <w:rFonts w:ascii="Palatino Linotype" w:hAnsi="Palatino Linotype"/>
        </w:rPr>
        <w:t xml:space="preserve"> Ejecutivo y Judicial, que los P</w:t>
      </w:r>
      <w:r w:rsidRPr="00423E35">
        <w:rPr>
          <w:rFonts w:ascii="Palatino Linotype" w:hAnsi="Palatino Linotype"/>
        </w:rPr>
        <w:t xml:space="preserve">oderes Legislativo y Ejecutivo del Estado se depositan en ciudadanos electos mediante sufragio universal, libre, secreto y directo, conforme a las leyes correspondientes, precisando que no podrán reunirse dos o más poderes del Estado en una sola persona o corporación ni depositarse el Legislativo en un individuo, salvo en el caso previsto por la fracción XI del artículo 61 de la referida Constitución, del mismo modo precisan que el Poder Ejecutivo del Estado se deposita en un solo individuo que se denomina Gobernador del Estado de </w:t>
      </w:r>
      <w:r w:rsidRPr="00423E35">
        <w:rPr>
          <w:rFonts w:ascii="Palatino Linotype" w:hAnsi="Palatino Linotype"/>
        </w:rPr>
        <w:lastRenderedPageBreak/>
        <w:t>México, resaltando que para el despacho de los asuntos que la Constitución le encomienda, el Ejecutivo contará con las dependencias y los organismos auxiliares que las disposiciones legales establezcan.</w:t>
      </w:r>
    </w:p>
    <w:p w:rsidR="00AB4853" w:rsidRPr="00423E35" w:rsidRDefault="00AB4853" w:rsidP="00AB4853">
      <w:pPr>
        <w:tabs>
          <w:tab w:val="left" w:pos="709"/>
        </w:tabs>
        <w:spacing w:before="240" w:after="240" w:line="360" w:lineRule="auto"/>
        <w:jc w:val="both"/>
        <w:rPr>
          <w:rFonts w:ascii="Palatino Linotype" w:hAnsi="Palatino Linotype"/>
        </w:rPr>
      </w:pPr>
      <w:r w:rsidRPr="00423E35">
        <w:rPr>
          <w:rFonts w:ascii="Palatino Linotype" w:hAnsi="Palatino Linotype"/>
        </w:rPr>
        <w:t>Por otra parte es conveniente precisar que la Ley Orgánica de la Administración Pública del Estado de México tiene por objeto regular la organización y funcionamiento de la administración pública central y paraestatal del Estado, precisando que el ejercicio del Poder Ejecutivo corresponde al Gobernador del Estado, quien tendrá las atribuciones, funciones y obligaciones que le señalen: la Constitución Política de los Estados Unidos Mexicanos, la Constitución Política del Estado de México, la Ley en comento y las demás disposiciones jurídicas relativas vigentes en el Estado, en este mismo orden de ideas es preciso referir que el cuerpo legal en comento establece lo siguiente:</w:t>
      </w: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i/>
          <w:sz w:val="22"/>
          <w:szCs w:val="22"/>
        </w:rPr>
        <w:t>“</w:t>
      </w:r>
      <w:r w:rsidRPr="00423E35">
        <w:rPr>
          <w:rFonts w:ascii="Palatino Linotype" w:hAnsi="Palatino Linotype"/>
          <w:b/>
          <w:i/>
          <w:sz w:val="22"/>
          <w:szCs w:val="22"/>
        </w:rPr>
        <w:t>Artículo 3.-</w:t>
      </w:r>
      <w:r w:rsidRPr="00423E35">
        <w:rPr>
          <w:rFonts w:ascii="Palatino Linotype" w:hAnsi="Palatino Linotype"/>
          <w:i/>
          <w:sz w:val="22"/>
          <w:szCs w:val="22"/>
        </w:rPr>
        <w:t xml:space="preserve"> Para el despacho de los asuntos que competan al Poder Ejecutivo, </w:t>
      </w:r>
      <w:r w:rsidRPr="00423E35">
        <w:rPr>
          <w:rFonts w:ascii="Palatino Linotype" w:hAnsi="Palatino Linotype"/>
          <w:b/>
          <w:i/>
          <w:sz w:val="22"/>
          <w:szCs w:val="22"/>
          <w:u w:val="single"/>
        </w:rPr>
        <w:t>el Gobernador del Estado se auxiliará de las dependencias, organismos y entidades que señalen la Constitución Política del Estado</w:t>
      </w:r>
      <w:r w:rsidRPr="00423E35">
        <w:rPr>
          <w:rFonts w:ascii="Palatino Linotype" w:hAnsi="Palatino Linotype"/>
          <w:i/>
          <w:sz w:val="22"/>
          <w:szCs w:val="22"/>
        </w:rPr>
        <w:t>, la presente Ley, el presupuesto de egresos y las demás disposiciones jurídicas vigentes en el Estado.</w:t>
      </w:r>
    </w:p>
    <w:p w:rsidR="00AB4853" w:rsidRPr="00423E35" w:rsidRDefault="00AB4853" w:rsidP="00AB4853">
      <w:pPr>
        <w:tabs>
          <w:tab w:val="left" w:pos="709"/>
        </w:tabs>
        <w:ind w:left="851" w:right="851"/>
        <w:jc w:val="both"/>
        <w:rPr>
          <w:rFonts w:ascii="Palatino Linotype" w:hAnsi="Palatino Linotype"/>
          <w:i/>
          <w:sz w:val="22"/>
          <w:szCs w:val="22"/>
        </w:rPr>
      </w:pP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Artículo 19.-</w:t>
      </w:r>
      <w:r w:rsidRPr="00423E35">
        <w:rPr>
          <w:rFonts w:ascii="Palatino Linotype" w:hAnsi="Palatino Linotype"/>
          <w:i/>
          <w:sz w:val="22"/>
          <w:szCs w:val="22"/>
        </w:rPr>
        <w:t xml:space="preserve"> Para el estudio, planeación y despacho de los asuntos, en los diversos ramos de la Administración Pública del Estado, auxiliarán al Titular del Ejecutivo, las siguientes dependencias: </w:t>
      </w: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i/>
          <w:sz w:val="22"/>
          <w:szCs w:val="22"/>
        </w:rPr>
        <w:t>…</w:t>
      </w: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VI.</w:t>
      </w:r>
      <w:r w:rsidRPr="00423E35">
        <w:rPr>
          <w:rFonts w:ascii="Palatino Linotype" w:hAnsi="Palatino Linotype"/>
          <w:i/>
          <w:sz w:val="22"/>
          <w:szCs w:val="22"/>
        </w:rPr>
        <w:t xml:space="preserve"> </w:t>
      </w:r>
      <w:r w:rsidRPr="00423E35">
        <w:rPr>
          <w:rFonts w:ascii="Palatino Linotype" w:hAnsi="Palatino Linotype"/>
          <w:b/>
          <w:i/>
          <w:sz w:val="22"/>
          <w:szCs w:val="22"/>
          <w:u w:val="single"/>
        </w:rPr>
        <w:t>Secretaría de Educación;</w:t>
      </w:r>
    </w:p>
    <w:p w:rsidR="00AB4853" w:rsidRPr="00423E35" w:rsidRDefault="00AB4853" w:rsidP="00AB4853">
      <w:pPr>
        <w:tabs>
          <w:tab w:val="left" w:pos="709"/>
        </w:tabs>
        <w:ind w:left="851" w:right="851"/>
        <w:jc w:val="both"/>
        <w:rPr>
          <w:rFonts w:ascii="Palatino Linotype" w:hAnsi="Palatino Linotype"/>
          <w:i/>
          <w:sz w:val="22"/>
          <w:szCs w:val="22"/>
        </w:rPr>
      </w:pPr>
    </w:p>
    <w:p w:rsidR="00AB4853" w:rsidRPr="00423E35" w:rsidRDefault="00AB4853" w:rsidP="00AB4853">
      <w:pPr>
        <w:tabs>
          <w:tab w:val="left" w:pos="709"/>
        </w:tabs>
        <w:ind w:left="851" w:right="851"/>
        <w:jc w:val="both"/>
        <w:rPr>
          <w:rFonts w:ascii="Palatino Linotype" w:hAnsi="Palatino Linotype"/>
          <w:b/>
          <w:i/>
          <w:sz w:val="22"/>
          <w:szCs w:val="22"/>
        </w:rPr>
      </w:pPr>
      <w:r w:rsidRPr="00423E35">
        <w:rPr>
          <w:rFonts w:ascii="Palatino Linotype" w:hAnsi="Palatino Linotype"/>
          <w:b/>
          <w:i/>
          <w:sz w:val="22"/>
          <w:szCs w:val="22"/>
        </w:rPr>
        <w:t xml:space="preserve">Artículo 29.- La Secretaría de Educación, es el órgano encargado de fijar y ejecutar la política educativa, en la Entidad. </w:t>
      </w:r>
    </w:p>
    <w:p w:rsidR="00AB4853" w:rsidRPr="00423E35" w:rsidRDefault="00AB4853" w:rsidP="00AB4853">
      <w:pPr>
        <w:tabs>
          <w:tab w:val="left" w:pos="709"/>
        </w:tabs>
        <w:ind w:left="851" w:right="851"/>
        <w:jc w:val="both"/>
        <w:rPr>
          <w:rFonts w:ascii="Palatino Linotype" w:hAnsi="Palatino Linotype"/>
          <w:b/>
          <w:i/>
          <w:sz w:val="22"/>
          <w:szCs w:val="22"/>
        </w:rPr>
      </w:pPr>
      <w:r w:rsidRPr="00423E35">
        <w:rPr>
          <w:rFonts w:ascii="Palatino Linotype" w:hAnsi="Palatino Linotype"/>
          <w:b/>
          <w:i/>
          <w:sz w:val="22"/>
          <w:szCs w:val="22"/>
        </w:rPr>
        <w:t>Artículo 30.- A la Secretaría de Educación, corresponde el despacho de los siguientes asuntos:</w:t>
      </w: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i/>
          <w:sz w:val="22"/>
          <w:szCs w:val="22"/>
        </w:rPr>
        <w:t>… I a la XXVII</w:t>
      </w: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i/>
          <w:sz w:val="22"/>
          <w:szCs w:val="22"/>
        </w:rPr>
        <w:t>Énfasis añadido</w:t>
      </w:r>
    </w:p>
    <w:p w:rsidR="00AB4853" w:rsidRPr="00423E35" w:rsidRDefault="00AB4853" w:rsidP="00AB4853">
      <w:pPr>
        <w:tabs>
          <w:tab w:val="left" w:pos="709"/>
        </w:tabs>
        <w:ind w:left="851" w:right="851"/>
        <w:jc w:val="both"/>
        <w:rPr>
          <w:rFonts w:ascii="Palatino Linotype" w:hAnsi="Palatino Linotype"/>
          <w:i/>
          <w:sz w:val="22"/>
          <w:szCs w:val="22"/>
        </w:rPr>
      </w:pPr>
    </w:p>
    <w:p w:rsidR="004B5FE2" w:rsidRPr="00423E35" w:rsidRDefault="00AB4853" w:rsidP="00AB4853">
      <w:pPr>
        <w:tabs>
          <w:tab w:val="left" w:pos="709"/>
        </w:tabs>
        <w:spacing w:before="240" w:after="240" w:line="360" w:lineRule="auto"/>
        <w:jc w:val="both"/>
        <w:rPr>
          <w:rFonts w:ascii="Palatino Linotype" w:hAnsi="Palatino Linotype"/>
        </w:rPr>
      </w:pPr>
      <w:r w:rsidRPr="00423E35">
        <w:rPr>
          <w:rFonts w:ascii="Palatino Linotype" w:hAnsi="Palatino Linotype"/>
        </w:rPr>
        <w:lastRenderedPageBreak/>
        <w:t>En este sentido, es conveniente precisar que el artículo 1 del Decreto del Ejecutivo del Estado por el que se crea el Organismo Público Descentralizado de carácter estatal denominado Universidad Politécnica del Valle de Toluca establece que la referida universidad tiene personalidad jurídica y patrimonio propios, misma que esta sectorizada a la Secretaría de Educación</w:t>
      </w:r>
      <w:r w:rsidR="00687E09" w:rsidRPr="00423E35">
        <w:rPr>
          <w:rFonts w:ascii="Palatino Linotype" w:hAnsi="Palatino Linotype"/>
        </w:rPr>
        <w:t>.</w:t>
      </w:r>
    </w:p>
    <w:p w:rsidR="00AB4853" w:rsidRPr="00423E35" w:rsidRDefault="00AB4853" w:rsidP="00AB4853">
      <w:pPr>
        <w:tabs>
          <w:tab w:val="left" w:pos="709"/>
        </w:tabs>
        <w:spacing w:before="240" w:after="240" w:line="360" w:lineRule="auto"/>
        <w:jc w:val="both"/>
        <w:rPr>
          <w:rFonts w:ascii="Palatino Linotype" w:hAnsi="Palatino Linotype"/>
        </w:rPr>
      </w:pPr>
      <w:r w:rsidRPr="00423E35">
        <w:rPr>
          <w:rFonts w:ascii="Palatino Linotype" w:hAnsi="Palatino Linotype"/>
        </w:rPr>
        <w:t xml:space="preserve">Por su parte el Reglamento Interior de la Universidad Politécnica del Valle de Toluca establece en sus artículos </w:t>
      </w:r>
      <w:r w:rsidR="004B5FE2" w:rsidRPr="00423E35">
        <w:rPr>
          <w:rFonts w:ascii="Palatino Linotype" w:hAnsi="Palatino Linotype"/>
        </w:rPr>
        <w:t xml:space="preserve">3, 10 </w:t>
      </w:r>
      <w:proofErr w:type="gramStart"/>
      <w:r w:rsidR="004B5FE2" w:rsidRPr="00423E35">
        <w:rPr>
          <w:rFonts w:ascii="Palatino Linotype" w:hAnsi="Palatino Linotype"/>
        </w:rPr>
        <w:t>fracción</w:t>
      </w:r>
      <w:proofErr w:type="gramEnd"/>
      <w:r w:rsidR="004B5FE2" w:rsidRPr="00423E35">
        <w:rPr>
          <w:rFonts w:ascii="Palatino Linotype" w:hAnsi="Palatino Linotype"/>
        </w:rPr>
        <w:t xml:space="preserve"> III, </w:t>
      </w:r>
      <w:r w:rsidRPr="00423E35">
        <w:rPr>
          <w:rFonts w:ascii="Palatino Linotype" w:hAnsi="Palatino Linotype"/>
        </w:rPr>
        <w:t>11,</w:t>
      </w:r>
      <w:r w:rsidR="004B5FE2" w:rsidRPr="00423E35">
        <w:rPr>
          <w:rFonts w:ascii="Palatino Linotype" w:hAnsi="Palatino Linotype"/>
        </w:rPr>
        <w:t xml:space="preserve"> 13 fracciones XI y XII y 14 BIS </w:t>
      </w:r>
      <w:r w:rsidRPr="00423E35">
        <w:rPr>
          <w:rFonts w:ascii="Palatino Linotype" w:hAnsi="Palatino Linotype"/>
        </w:rPr>
        <w:t>lo siguiente:</w:t>
      </w:r>
    </w:p>
    <w:p w:rsidR="004B5FE2"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i/>
          <w:sz w:val="22"/>
          <w:szCs w:val="22"/>
        </w:rPr>
        <w:t>“</w:t>
      </w:r>
      <w:r w:rsidR="004B5FE2" w:rsidRPr="00423E35">
        <w:rPr>
          <w:rFonts w:ascii="Palatino Linotype" w:hAnsi="Palatino Linotype"/>
          <w:b/>
          <w:i/>
          <w:sz w:val="22"/>
          <w:szCs w:val="22"/>
        </w:rPr>
        <w:t>Artículo 3.-</w:t>
      </w:r>
      <w:r w:rsidR="004B5FE2" w:rsidRPr="00423E35">
        <w:rPr>
          <w:rFonts w:ascii="Palatino Linotype" w:hAnsi="Palatino Linotype"/>
          <w:i/>
          <w:sz w:val="22"/>
          <w:szCs w:val="22"/>
        </w:rPr>
        <w:t xml:space="preserve"> </w:t>
      </w:r>
      <w:r w:rsidR="004B5FE2" w:rsidRPr="00423E35">
        <w:rPr>
          <w:rFonts w:ascii="Palatino Linotype" w:hAnsi="Palatino Linotype"/>
          <w:b/>
          <w:i/>
          <w:sz w:val="22"/>
          <w:szCs w:val="22"/>
          <w:u w:val="single"/>
        </w:rPr>
        <w:t>La Universidad tiene a su cargo el despacho de los asuntos que le confieren el Decreto, el presente Reglamento y otras disposiciones legales</w:t>
      </w:r>
      <w:r w:rsidR="004B5FE2" w:rsidRPr="00423E35">
        <w:rPr>
          <w:rFonts w:ascii="Palatino Linotype" w:hAnsi="Palatino Linotype"/>
          <w:i/>
          <w:sz w:val="22"/>
          <w:szCs w:val="22"/>
        </w:rPr>
        <w:t>.</w:t>
      </w:r>
    </w:p>
    <w:p w:rsidR="004B5FE2" w:rsidRPr="00423E35" w:rsidRDefault="004B5FE2"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Artículo 10.-</w:t>
      </w:r>
      <w:r w:rsidRPr="00423E35">
        <w:rPr>
          <w:rFonts w:ascii="Palatino Linotype" w:hAnsi="Palatino Linotype"/>
          <w:i/>
          <w:sz w:val="22"/>
          <w:szCs w:val="22"/>
        </w:rPr>
        <w:t xml:space="preserve"> La Universidad estará a </w:t>
      </w:r>
      <w:r w:rsidR="007E1151" w:rsidRPr="00423E35">
        <w:rPr>
          <w:rFonts w:ascii="Palatino Linotype" w:hAnsi="Palatino Linotype"/>
          <w:i/>
          <w:sz w:val="22"/>
          <w:szCs w:val="22"/>
        </w:rPr>
        <w:t>cargo de un Rector, quien tendr</w:t>
      </w:r>
      <w:r w:rsidRPr="00423E35">
        <w:rPr>
          <w:rFonts w:ascii="Palatino Linotype" w:hAnsi="Palatino Linotype"/>
          <w:i/>
          <w:sz w:val="22"/>
          <w:szCs w:val="22"/>
        </w:rPr>
        <w:t>á, las atribuciones siguientes:</w:t>
      </w:r>
    </w:p>
    <w:p w:rsidR="004B5FE2" w:rsidRPr="00423E35" w:rsidRDefault="004B5FE2"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w:t>
      </w:r>
    </w:p>
    <w:p w:rsidR="004B5FE2" w:rsidRPr="00423E35" w:rsidRDefault="004B5FE2"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III.</w:t>
      </w:r>
      <w:r w:rsidRPr="00423E35">
        <w:rPr>
          <w:rFonts w:ascii="Palatino Linotype" w:hAnsi="Palatino Linotype"/>
          <w:i/>
          <w:sz w:val="22"/>
          <w:szCs w:val="22"/>
        </w:rPr>
        <w:t xml:space="preserve"> </w:t>
      </w:r>
      <w:r w:rsidRPr="00423E35">
        <w:rPr>
          <w:rFonts w:ascii="Palatino Linotype" w:hAnsi="Palatino Linotype"/>
          <w:b/>
          <w:i/>
          <w:sz w:val="22"/>
          <w:szCs w:val="22"/>
          <w:u w:val="single"/>
        </w:rPr>
        <w:t>Promover la</w:t>
      </w:r>
      <w:r w:rsidRPr="00423E35">
        <w:rPr>
          <w:rFonts w:ascii="Palatino Linotype" w:hAnsi="Palatino Linotype"/>
          <w:i/>
          <w:sz w:val="22"/>
          <w:szCs w:val="22"/>
        </w:rPr>
        <w:t xml:space="preserve"> modernización administrativa, </w:t>
      </w:r>
      <w:r w:rsidRPr="00423E35">
        <w:rPr>
          <w:rFonts w:ascii="Palatino Linotype" w:hAnsi="Palatino Linotype"/>
          <w:b/>
          <w:i/>
          <w:sz w:val="22"/>
          <w:szCs w:val="22"/>
          <w:u w:val="single"/>
        </w:rPr>
        <w:t>mejora regulatoria</w:t>
      </w:r>
      <w:r w:rsidRPr="00423E35">
        <w:rPr>
          <w:rFonts w:ascii="Palatino Linotype" w:hAnsi="Palatino Linotype"/>
          <w:i/>
          <w:sz w:val="22"/>
          <w:szCs w:val="22"/>
        </w:rPr>
        <w:t xml:space="preserve"> y gestión de la calidad en los trámites y servicios que ofrece el Organismo.</w:t>
      </w:r>
    </w:p>
    <w:p w:rsidR="004B5FE2" w:rsidRPr="00423E35" w:rsidRDefault="004B5FE2" w:rsidP="004B5FE2">
      <w:pPr>
        <w:tabs>
          <w:tab w:val="left" w:pos="709"/>
        </w:tabs>
        <w:ind w:left="851" w:right="851"/>
        <w:jc w:val="both"/>
        <w:rPr>
          <w:rFonts w:ascii="Palatino Linotype" w:hAnsi="Palatino Linotype"/>
          <w:i/>
          <w:sz w:val="22"/>
          <w:szCs w:val="22"/>
        </w:rPr>
      </w:pPr>
      <w:r w:rsidRPr="00423E35">
        <w:rPr>
          <w:rFonts w:ascii="Palatino Linotype" w:hAnsi="Palatino Linotype"/>
          <w:i/>
          <w:sz w:val="22"/>
          <w:szCs w:val="22"/>
        </w:rPr>
        <w:t>…</w:t>
      </w:r>
    </w:p>
    <w:p w:rsidR="00AB4853" w:rsidRPr="00423E35" w:rsidRDefault="00AB4853" w:rsidP="00AB4853">
      <w:pPr>
        <w:tabs>
          <w:tab w:val="left" w:pos="709"/>
        </w:tabs>
        <w:ind w:left="851" w:right="851"/>
        <w:jc w:val="both"/>
        <w:rPr>
          <w:rFonts w:ascii="Palatino Linotype" w:hAnsi="Palatino Linotype"/>
          <w:b/>
          <w:i/>
          <w:sz w:val="22"/>
          <w:szCs w:val="22"/>
        </w:rPr>
      </w:pPr>
      <w:r w:rsidRPr="00423E35">
        <w:rPr>
          <w:rFonts w:ascii="Palatino Linotype" w:hAnsi="Palatino Linotype"/>
          <w:b/>
          <w:i/>
          <w:sz w:val="22"/>
          <w:szCs w:val="22"/>
        </w:rPr>
        <w:t xml:space="preserve">Artículo 11.- </w:t>
      </w:r>
      <w:r w:rsidRPr="00423E35">
        <w:rPr>
          <w:rFonts w:ascii="Palatino Linotype" w:hAnsi="Palatino Linotype"/>
          <w:i/>
          <w:sz w:val="22"/>
          <w:szCs w:val="22"/>
        </w:rPr>
        <w:t>Para el estudio, planeación, despacho, control y evaluación de los asuntos de su competencia, el Rector se auxiliará de las unidades administrativas básicas siguientes:</w:t>
      </w:r>
    </w:p>
    <w:p w:rsidR="00AB4853" w:rsidRPr="00423E35" w:rsidRDefault="00AB4853" w:rsidP="00AB4853">
      <w:pPr>
        <w:tabs>
          <w:tab w:val="left" w:pos="709"/>
        </w:tabs>
        <w:ind w:left="851" w:right="851"/>
        <w:jc w:val="both"/>
        <w:rPr>
          <w:rFonts w:ascii="Palatino Linotype" w:hAnsi="Palatino Linotype"/>
          <w:b/>
          <w:i/>
          <w:sz w:val="22"/>
          <w:szCs w:val="22"/>
        </w:rPr>
      </w:pPr>
      <w:r w:rsidRPr="00423E35">
        <w:rPr>
          <w:rFonts w:ascii="Palatino Linotype" w:hAnsi="Palatino Linotype"/>
          <w:b/>
          <w:i/>
          <w:sz w:val="22"/>
          <w:szCs w:val="22"/>
        </w:rPr>
        <w:t xml:space="preserve">I. </w:t>
      </w:r>
      <w:r w:rsidRPr="00423E35">
        <w:rPr>
          <w:rFonts w:ascii="Palatino Linotype" w:hAnsi="Palatino Linotype"/>
          <w:i/>
          <w:sz w:val="22"/>
          <w:szCs w:val="22"/>
        </w:rPr>
        <w:t>Dirección de División de Ingeniería Industrial y de Sistemas.</w:t>
      </w:r>
    </w:p>
    <w:p w:rsidR="00AB4853" w:rsidRPr="00423E35" w:rsidRDefault="00AB4853" w:rsidP="00AB4853">
      <w:pPr>
        <w:tabs>
          <w:tab w:val="left" w:pos="709"/>
        </w:tabs>
        <w:ind w:left="851" w:right="851"/>
        <w:jc w:val="both"/>
        <w:rPr>
          <w:rFonts w:ascii="Palatino Linotype" w:hAnsi="Palatino Linotype"/>
          <w:b/>
          <w:i/>
          <w:sz w:val="22"/>
          <w:szCs w:val="22"/>
        </w:rPr>
      </w:pPr>
      <w:r w:rsidRPr="00423E35">
        <w:rPr>
          <w:rFonts w:ascii="Palatino Linotype" w:hAnsi="Palatino Linotype"/>
          <w:b/>
          <w:i/>
          <w:sz w:val="22"/>
          <w:szCs w:val="22"/>
        </w:rPr>
        <w:t xml:space="preserve">II. </w:t>
      </w:r>
      <w:r w:rsidRPr="00423E35">
        <w:rPr>
          <w:rFonts w:ascii="Palatino Linotype" w:hAnsi="Palatino Linotype"/>
          <w:i/>
          <w:sz w:val="22"/>
          <w:szCs w:val="22"/>
        </w:rPr>
        <w:t>Dirección de División de Ingeniería en Informática.</w:t>
      </w:r>
    </w:p>
    <w:p w:rsidR="00AB4853" w:rsidRPr="00423E35" w:rsidRDefault="00AB4853" w:rsidP="00AB4853">
      <w:pPr>
        <w:tabs>
          <w:tab w:val="left" w:pos="709"/>
        </w:tabs>
        <w:ind w:left="851" w:right="851"/>
        <w:jc w:val="both"/>
        <w:rPr>
          <w:rFonts w:ascii="Palatino Linotype" w:hAnsi="Palatino Linotype"/>
          <w:b/>
          <w:i/>
          <w:sz w:val="22"/>
          <w:szCs w:val="22"/>
        </w:rPr>
      </w:pPr>
      <w:r w:rsidRPr="00423E35">
        <w:rPr>
          <w:rFonts w:ascii="Palatino Linotype" w:hAnsi="Palatino Linotype"/>
          <w:b/>
          <w:i/>
          <w:sz w:val="22"/>
          <w:szCs w:val="22"/>
        </w:rPr>
        <w:t xml:space="preserve">III. </w:t>
      </w:r>
      <w:r w:rsidRPr="00423E35">
        <w:rPr>
          <w:rFonts w:ascii="Palatino Linotype" w:hAnsi="Palatino Linotype"/>
          <w:i/>
          <w:sz w:val="22"/>
          <w:szCs w:val="22"/>
        </w:rPr>
        <w:t xml:space="preserve">Dirección de División de Ingeniería </w:t>
      </w:r>
      <w:proofErr w:type="spellStart"/>
      <w:r w:rsidRPr="00423E35">
        <w:rPr>
          <w:rFonts w:ascii="Palatino Linotype" w:hAnsi="Palatino Linotype"/>
          <w:i/>
          <w:sz w:val="22"/>
          <w:szCs w:val="22"/>
        </w:rPr>
        <w:t>Mecatrónica</w:t>
      </w:r>
      <w:proofErr w:type="spellEnd"/>
      <w:r w:rsidRPr="00423E35">
        <w:rPr>
          <w:rFonts w:ascii="Palatino Linotype" w:hAnsi="Palatino Linotype"/>
          <w:i/>
          <w:sz w:val="22"/>
          <w:szCs w:val="22"/>
        </w:rPr>
        <w:t>.</w:t>
      </w:r>
    </w:p>
    <w:p w:rsidR="00AB4853" w:rsidRPr="00423E35" w:rsidRDefault="00AB4853" w:rsidP="00AB4853">
      <w:pPr>
        <w:tabs>
          <w:tab w:val="left" w:pos="709"/>
        </w:tabs>
        <w:ind w:left="851" w:right="851"/>
        <w:jc w:val="both"/>
        <w:rPr>
          <w:rFonts w:ascii="Palatino Linotype" w:hAnsi="Palatino Linotype"/>
          <w:b/>
          <w:i/>
          <w:sz w:val="22"/>
          <w:szCs w:val="22"/>
        </w:rPr>
      </w:pPr>
      <w:r w:rsidRPr="00423E35">
        <w:rPr>
          <w:rFonts w:ascii="Palatino Linotype" w:hAnsi="Palatino Linotype"/>
          <w:b/>
          <w:i/>
          <w:sz w:val="22"/>
          <w:szCs w:val="22"/>
        </w:rPr>
        <w:t xml:space="preserve">IV. </w:t>
      </w:r>
      <w:r w:rsidRPr="00423E35">
        <w:rPr>
          <w:rFonts w:ascii="Palatino Linotype" w:hAnsi="Palatino Linotype"/>
          <w:i/>
          <w:sz w:val="22"/>
          <w:szCs w:val="22"/>
        </w:rPr>
        <w:t>Dirección de División de Ingeniería en Biotecnología y Licenciatura en Negocios Internacionales.</w:t>
      </w: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 xml:space="preserve">V. </w:t>
      </w:r>
      <w:r w:rsidRPr="00423E35">
        <w:rPr>
          <w:rFonts w:ascii="Palatino Linotype" w:hAnsi="Palatino Linotype"/>
          <w:i/>
          <w:sz w:val="22"/>
          <w:szCs w:val="22"/>
        </w:rPr>
        <w:t>Dirección de Planeación y Vinculación.</w:t>
      </w: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 xml:space="preserve">VI. </w:t>
      </w:r>
      <w:r w:rsidRPr="00423E35">
        <w:rPr>
          <w:rFonts w:ascii="Palatino Linotype" w:hAnsi="Palatino Linotype"/>
          <w:i/>
          <w:sz w:val="22"/>
          <w:szCs w:val="22"/>
        </w:rPr>
        <w:t>Dirección de Administración y Finanzas.</w:t>
      </w:r>
    </w:p>
    <w:p w:rsidR="00AB4853" w:rsidRPr="00423E35" w:rsidRDefault="00AB4853" w:rsidP="00AB4853">
      <w:pPr>
        <w:tabs>
          <w:tab w:val="left" w:pos="709"/>
        </w:tabs>
        <w:ind w:left="851" w:right="851"/>
        <w:jc w:val="both"/>
        <w:rPr>
          <w:rFonts w:ascii="Palatino Linotype" w:hAnsi="Palatino Linotype"/>
          <w:b/>
          <w:i/>
          <w:sz w:val="22"/>
          <w:szCs w:val="22"/>
        </w:rPr>
      </w:pPr>
      <w:r w:rsidRPr="00423E35">
        <w:rPr>
          <w:rFonts w:ascii="Palatino Linotype" w:hAnsi="Palatino Linotype"/>
          <w:b/>
          <w:i/>
          <w:sz w:val="22"/>
          <w:szCs w:val="22"/>
        </w:rPr>
        <w:t xml:space="preserve">VII. </w:t>
      </w:r>
      <w:r w:rsidRPr="00423E35">
        <w:rPr>
          <w:rFonts w:ascii="Palatino Linotype" w:hAnsi="Palatino Linotype"/>
          <w:i/>
          <w:sz w:val="22"/>
          <w:szCs w:val="22"/>
        </w:rPr>
        <w:t>Departamento de Control Escolar</w:t>
      </w:r>
    </w:p>
    <w:p w:rsidR="00AB4853" w:rsidRPr="00423E35" w:rsidRDefault="00AB4853" w:rsidP="00AB4853">
      <w:pPr>
        <w:tabs>
          <w:tab w:val="left" w:pos="709"/>
        </w:tabs>
        <w:ind w:left="851" w:right="851"/>
        <w:jc w:val="both"/>
        <w:rPr>
          <w:rFonts w:ascii="Palatino Linotype" w:hAnsi="Palatino Linotype"/>
          <w:b/>
          <w:i/>
          <w:sz w:val="22"/>
          <w:szCs w:val="22"/>
        </w:rPr>
      </w:pPr>
      <w:r w:rsidRPr="00423E35">
        <w:rPr>
          <w:rFonts w:ascii="Palatino Linotype" w:hAnsi="Palatino Linotype"/>
          <w:b/>
          <w:i/>
          <w:sz w:val="22"/>
          <w:szCs w:val="22"/>
        </w:rPr>
        <w:t xml:space="preserve">VIII. </w:t>
      </w:r>
      <w:r w:rsidRPr="00423E35">
        <w:rPr>
          <w:rFonts w:ascii="Palatino Linotype" w:hAnsi="Palatino Linotype"/>
          <w:i/>
          <w:sz w:val="22"/>
          <w:szCs w:val="22"/>
        </w:rPr>
        <w:t>Departamento de Tecnologías de la Información.</w:t>
      </w: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i/>
          <w:sz w:val="22"/>
          <w:szCs w:val="22"/>
        </w:rPr>
        <w:t xml:space="preserve">La Universidad contará con las demás unidades administrativas que le sean autorizadas, cuyas funciones y líneas de autoridad se establecerán en su Manual General de Organización; asimismo, se auxiliará de los servidores públicos y </w:t>
      </w:r>
      <w:r w:rsidRPr="00423E35">
        <w:rPr>
          <w:rFonts w:ascii="Palatino Linotype" w:hAnsi="Palatino Linotype"/>
          <w:i/>
          <w:sz w:val="22"/>
          <w:szCs w:val="22"/>
        </w:rPr>
        <w:lastRenderedPageBreak/>
        <w:t>órganos técnicos y administrativos necesarios para el cumplimiento de sus atribuciones, de acuerdo con la normatividad aplicable, estructura orgánica y presupuesto autorizado.</w:t>
      </w:r>
    </w:p>
    <w:p w:rsidR="00AB4853" w:rsidRPr="00423E35" w:rsidRDefault="00AB4853" w:rsidP="004B5FE2">
      <w:pPr>
        <w:tabs>
          <w:tab w:val="left" w:pos="709"/>
        </w:tabs>
        <w:ind w:left="851" w:right="851"/>
        <w:jc w:val="both"/>
        <w:rPr>
          <w:rFonts w:ascii="Palatino Linotype" w:hAnsi="Palatino Linotype"/>
          <w:i/>
          <w:sz w:val="22"/>
          <w:szCs w:val="22"/>
        </w:rPr>
      </w:pPr>
    </w:p>
    <w:p w:rsidR="004B5FE2" w:rsidRPr="00423E35" w:rsidRDefault="004B5FE2"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Artículo 13.-</w:t>
      </w:r>
      <w:r w:rsidRPr="00423E35">
        <w:rPr>
          <w:rFonts w:ascii="Palatino Linotype" w:hAnsi="Palatino Linotype"/>
          <w:i/>
          <w:sz w:val="22"/>
          <w:szCs w:val="22"/>
        </w:rPr>
        <w:t xml:space="preserve"> Corresponde a los Directores y Jefes de Departamento:</w:t>
      </w: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i/>
          <w:sz w:val="22"/>
          <w:szCs w:val="22"/>
        </w:rPr>
        <w:t>…</w:t>
      </w:r>
    </w:p>
    <w:p w:rsidR="004B5FE2" w:rsidRPr="00423E35" w:rsidRDefault="004B5FE2"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XI.</w:t>
      </w:r>
      <w:r w:rsidRPr="00423E35">
        <w:rPr>
          <w:rFonts w:ascii="Palatino Linotype" w:hAnsi="Palatino Linotype"/>
          <w:i/>
          <w:sz w:val="22"/>
          <w:szCs w:val="22"/>
        </w:rPr>
        <w:t xml:space="preserve"> Proponer al Rector modificaciones jurídicas y administrativas, que tiendan a mejorar la organización y el funcionamiento de la unidad administrativa a su cargo, así como el cumplimiento de sus programas y proyectos.</w:t>
      </w:r>
    </w:p>
    <w:p w:rsidR="00AB4853" w:rsidRPr="00423E35" w:rsidRDefault="004B5FE2"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XII.</w:t>
      </w:r>
      <w:r w:rsidRPr="00423E35">
        <w:rPr>
          <w:rFonts w:ascii="Palatino Linotype" w:hAnsi="Palatino Linotype"/>
          <w:i/>
          <w:sz w:val="22"/>
          <w:szCs w:val="22"/>
        </w:rPr>
        <w:t xml:space="preserve"> </w:t>
      </w:r>
      <w:r w:rsidRPr="00423E35">
        <w:rPr>
          <w:rFonts w:ascii="Palatino Linotype" w:hAnsi="Palatino Linotype"/>
          <w:b/>
          <w:i/>
          <w:sz w:val="22"/>
          <w:szCs w:val="22"/>
          <w:u w:val="single"/>
        </w:rPr>
        <w:t>Someter a la consideración del Rector acciones para la modernización administrativa, mejora regulatoria y gestión de la calidad en los trámites y servicios que presta la unidad administrativa a su cargo</w:t>
      </w:r>
      <w:r w:rsidRPr="00423E35">
        <w:rPr>
          <w:rFonts w:ascii="Palatino Linotype" w:hAnsi="Palatino Linotype"/>
          <w:i/>
          <w:sz w:val="22"/>
          <w:szCs w:val="22"/>
        </w:rPr>
        <w:t xml:space="preserve">. </w:t>
      </w:r>
      <w:proofErr w:type="gramStart"/>
      <w:r w:rsidRPr="00423E35">
        <w:rPr>
          <w:rFonts w:ascii="Palatino Linotype" w:hAnsi="Palatino Linotype"/>
          <w:i/>
          <w:sz w:val="22"/>
          <w:szCs w:val="22"/>
        </w:rPr>
        <w:t>y</w:t>
      </w:r>
      <w:proofErr w:type="gramEnd"/>
      <w:r w:rsidRPr="00423E35">
        <w:rPr>
          <w:rFonts w:ascii="Palatino Linotype" w:hAnsi="Palatino Linotype"/>
          <w:i/>
          <w:sz w:val="22"/>
          <w:szCs w:val="22"/>
        </w:rPr>
        <w:t xml:space="preserve"> llevar a cabo su ejecución y cumplimiento.</w:t>
      </w:r>
    </w:p>
    <w:p w:rsidR="004B5FE2" w:rsidRPr="00423E35" w:rsidRDefault="004B5FE2" w:rsidP="00AB4853">
      <w:pPr>
        <w:tabs>
          <w:tab w:val="left" w:pos="709"/>
        </w:tabs>
        <w:ind w:left="851" w:right="851"/>
        <w:jc w:val="both"/>
        <w:rPr>
          <w:rFonts w:ascii="Palatino Linotype" w:hAnsi="Palatino Linotype"/>
          <w:i/>
          <w:sz w:val="22"/>
          <w:szCs w:val="22"/>
        </w:rPr>
      </w:pPr>
      <w:r w:rsidRPr="00423E35">
        <w:rPr>
          <w:rFonts w:ascii="Palatino Linotype" w:hAnsi="Palatino Linotype"/>
          <w:b/>
          <w:i/>
          <w:sz w:val="22"/>
          <w:szCs w:val="22"/>
        </w:rPr>
        <w:t>…</w:t>
      </w:r>
    </w:p>
    <w:p w:rsidR="004B5FE2" w:rsidRPr="00423E35" w:rsidRDefault="004B5FE2" w:rsidP="00AB4853">
      <w:pPr>
        <w:tabs>
          <w:tab w:val="left" w:pos="709"/>
        </w:tabs>
        <w:ind w:left="851" w:right="851"/>
        <w:jc w:val="both"/>
        <w:rPr>
          <w:rFonts w:ascii="Palatino Linotype" w:hAnsi="Palatino Linotype"/>
          <w:i/>
          <w:sz w:val="22"/>
          <w:szCs w:val="22"/>
        </w:rPr>
      </w:pPr>
    </w:p>
    <w:p w:rsidR="00AB4853" w:rsidRPr="00423E35" w:rsidRDefault="00AB4853" w:rsidP="00AB4853">
      <w:pPr>
        <w:tabs>
          <w:tab w:val="left" w:pos="709"/>
        </w:tabs>
        <w:ind w:left="851" w:right="851"/>
        <w:jc w:val="both"/>
        <w:rPr>
          <w:rFonts w:ascii="Palatino Linotype" w:hAnsi="Palatino Linotype"/>
          <w:i/>
          <w:sz w:val="22"/>
          <w:szCs w:val="22"/>
        </w:rPr>
      </w:pPr>
      <w:r w:rsidRPr="00423E35">
        <w:rPr>
          <w:rFonts w:ascii="Palatino Linotype" w:hAnsi="Palatino Linotype"/>
          <w:i/>
          <w:sz w:val="22"/>
          <w:szCs w:val="22"/>
        </w:rPr>
        <w:t>Énfasis añadido</w:t>
      </w:r>
    </w:p>
    <w:p w:rsidR="003B5BD8" w:rsidRPr="00423E35" w:rsidRDefault="00AB4853" w:rsidP="003B5BD8">
      <w:pPr>
        <w:spacing w:before="240" w:after="240" w:line="360" w:lineRule="auto"/>
        <w:jc w:val="both"/>
        <w:rPr>
          <w:rFonts w:ascii="Palatino Linotype" w:hAnsi="Palatino Linotype"/>
        </w:rPr>
      </w:pPr>
      <w:r w:rsidRPr="00423E35">
        <w:rPr>
          <w:rFonts w:ascii="Palatino Linotype" w:hAnsi="Palatino Linotype"/>
        </w:rPr>
        <w:t xml:space="preserve">Correlacionado con lo anterior, </w:t>
      </w:r>
      <w:r w:rsidR="007E1151" w:rsidRPr="00423E35">
        <w:rPr>
          <w:rFonts w:ascii="Palatino Linotype" w:hAnsi="Palatino Linotype"/>
        </w:rPr>
        <w:t xml:space="preserve">en la Ley para la Mejora Regulatoria del Estado de México y Municipios en sus artículos 1, 2 y 3 </w:t>
      </w:r>
      <w:r w:rsidR="00E55821" w:rsidRPr="00423E35">
        <w:rPr>
          <w:rFonts w:ascii="Palatino Linotype" w:hAnsi="Palatino Linotype"/>
        </w:rPr>
        <w:t xml:space="preserve">se establece </w:t>
      </w:r>
      <w:r w:rsidR="007E1151" w:rsidRPr="00423E35">
        <w:rPr>
          <w:rFonts w:ascii="Palatino Linotype" w:hAnsi="Palatino Linotype"/>
        </w:rPr>
        <w:t>en términos generales que es de</w:t>
      </w:r>
      <w:r w:rsidR="007E1151" w:rsidRPr="00423E35">
        <w:t xml:space="preserve"> </w:t>
      </w:r>
      <w:r w:rsidR="007E1151" w:rsidRPr="00423E35">
        <w:rPr>
          <w:rFonts w:ascii="Palatino Linotype" w:hAnsi="Palatino Linotype"/>
        </w:rPr>
        <w:t>orden público y de observancia general en el Estado de México, y se aplicará a los actos, procedimientos y resoluciones que emitan las dependencias de las administraciones públicas estatal y municipal, así como a sus organismos públicos descentralizados,</w:t>
      </w:r>
      <w:r w:rsidRPr="00423E35">
        <w:rPr>
          <w:rFonts w:ascii="Palatino Linotype" w:hAnsi="Palatino Linotype"/>
        </w:rPr>
        <w:t xml:space="preserve"> </w:t>
      </w:r>
      <w:r w:rsidR="007E1151" w:rsidRPr="00423E35">
        <w:rPr>
          <w:rFonts w:ascii="Palatino Linotype" w:hAnsi="Palatino Linotype"/>
        </w:rPr>
        <w:t>teniendo por objeto la mejora integral, continua y permanente de la regulación estatal y municipal que, mediante la coordinación entre los poderes del Estado, los ayuntamientos y la sociedad civil</w:t>
      </w:r>
      <w:r w:rsidR="003B5BD8" w:rsidRPr="00423E35">
        <w:rPr>
          <w:rFonts w:ascii="Palatino Linotype" w:hAnsi="Palatino Linotype"/>
        </w:rPr>
        <w:t xml:space="preserve"> que se d</w:t>
      </w:r>
      <w:r w:rsidR="007E1151" w:rsidRPr="00423E35">
        <w:rPr>
          <w:rFonts w:ascii="Palatino Linotype" w:hAnsi="Palatino Linotype"/>
        </w:rPr>
        <w:t>é lugar a un sistema integral de gestión regulatoria que esté regido por los principios de máxima utilidad para la sociedad y la transp</w:t>
      </w:r>
      <w:r w:rsidR="003B5BD8" w:rsidRPr="00423E35">
        <w:rPr>
          <w:rFonts w:ascii="Palatino Linotype" w:hAnsi="Palatino Linotype"/>
        </w:rPr>
        <w:t>arencia en su elaboración; p</w:t>
      </w:r>
      <w:r w:rsidR="007E1151" w:rsidRPr="00423E35">
        <w:rPr>
          <w:rFonts w:ascii="Palatino Linotype" w:hAnsi="Palatino Linotype"/>
        </w:rPr>
        <w:t>rom</w:t>
      </w:r>
      <w:r w:rsidR="003B5BD8" w:rsidRPr="00423E35">
        <w:rPr>
          <w:rFonts w:ascii="Palatino Linotype" w:hAnsi="Palatino Linotype"/>
        </w:rPr>
        <w:t xml:space="preserve">oviendo </w:t>
      </w:r>
      <w:r w:rsidR="007E1151" w:rsidRPr="00423E35">
        <w:rPr>
          <w:rFonts w:ascii="Palatino Linotype" w:hAnsi="Palatino Linotype"/>
        </w:rPr>
        <w:t>la eficacia y eficiencia gubernamental en todos sus ámbitos</w:t>
      </w:r>
      <w:r w:rsidR="003B5BD8" w:rsidRPr="00423E35">
        <w:rPr>
          <w:rFonts w:ascii="Palatino Linotype" w:hAnsi="Palatino Linotype"/>
        </w:rPr>
        <w:t xml:space="preserve">, así como </w:t>
      </w:r>
      <w:r w:rsidR="007E1151" w:rsidRPr="00423E35">
        <w:rPr>
          <w:rFonts w:ascii="Palatino Linotype" w:hAnsi="Palatino Linotype"/>
        </w:rPr>
        <w:t xml:space="preserve">la transparencia; </w:t>
      </w:r>
      <w:r w:rsidR="003B5BD8" w:rsidRPr="00423E35">
        <w:rPr>
          <w:rFonts w:ascii="Palatino Linotype" w:hAnsi="Palatino Linotype"/>
        </w:rPr>
        <w:t xml:space="preserve">fomentando </w:t>
      </w:r>
      <w:r w:rsidR="007E1151" w:rsidRPr="00423E35">
        <w:rPr>
          <w:rFonts w:ascii="Palatino Linotype" w:hAnsi="Palatino Linotype"/>
        </w:rPr>
        <w:t xml:space="preserve">el desarrollo socioeconómico y la competitividad de la entidad; </w:t>
      </w:r>
      <w:r w:rsidR="003B5BD8" w:rsidRPr="00423E35">
        <w:rPr>
          <w:rFonts w:ascii="Palatino Linotype" w:hAnsi="Palatino Linotype"/>
        </w:rPr>
        <w:t xml:space="preserve">mejorando </w:t>
      </w:r>
      <w:r w:rsidR="007E1151" w:rsidRPr="00423E35">
        <w:rPr>
          <w:rFonts w:ascii="Palatino Linotype" w:hAnsi="Palatino Linotype"/>
        </w:rPr>
        <w:t xml:space="preserve">la calidad e incremente la eficiencia del marco regulatorio, a través de la disminución de los requisitos, costos y tiempos en que incurren los particulares para </w:t>
      </w:r>
      <w:r w:rsidR="007E1151" w:rsidRPr="00423E35">
        <w:rPr>
          <w:rFonts w:ascii="Palatino Linotype" w:hAnsi="Palatino Linotype"/>
        </w:rPr>
        <w:lastRenderedPageBreak/>
        <w:t xml:space="preserve">cumplir con la normativa aplicable, sin incrementar con ello los costos sociales; </w:t>
      </w:r>
      <w:r w:rsidR="003B5BD8" w:rsidRPr="00423E35">
        <w:rPr>
          <w:rFonts w:ascii="Palatino Linotype" w:hAnsi="Palatino Linotype"/>
        </w:rPr>
        <w:t xml:space="preserve">modernizando y agilizando </w:t>
      </w:r>
      <w:r w:rsidR="007E1151" w:rsidRPr="00423E35">
        <w:rPr>
          <w:rFonts w:ascii="Palatino Linotype" w:hAnsi="Palatino Linotype"/>
        </w:rPr>
        <w:t>los procesos administrativos</w:t>
      </w:r>
      <w:r w:rsidR="003B5BD8" w:rsidRPr="00423E35">
        <w:rPr>
          <w:rFonts w:ascii="Palatino Linotype" w:hAnsi="Palatino Linotype"/>
        </w:rPr>
        <w:t xml:space="preserve"> que realizan los sujetos de es</w:t>
      </w:r>
      <w:r w:rsidR="007E1151" w:rsidRPr="00423E35">
        <w:rPr>
          <w:rFonts w:ascii="Palatino Linotype" w:hAnsi="Palatino Linotype"/>
        </w:rPr>
        <w:t xml:space="preserve">a Ley, en beneficio de la población del Estado; </w:t>
      </w:r>
      <w:r w:rsidR="003B5BD8" w:rsidRPr="00423E35">
        <w:rPr>
          <w:rFonts w:ascii="Palatino Linotype" w:hAnsi="Palatino Linotype"/>
        </w:rPr>
        <w:t xml:space="preserve">otorgando </w:t>
      </w:r>
      <w:r w:rsidR="007E1151" w:rsidRPr="00423E35">
        <w:rPr>
          <w:rFonts w:ascii="Palatino Linotype" w:hAnsi="Palatino Linotype"/>
        </w:rPr>
        <w:t xml:space="preserve">certidumbre jurídica sobre la regulación, transparencia al proceso regulatorio, y continuidad a la mejora regulatoria; </w:t>
      </w:r>
      <w:r w:rsidR="003B5BD8" w:rsidRPr="00423E35">
        <w:rPr>
          <w:rFonts w:ascii="Palatino Linotype" w:hAnsi="Palatino Linotype"/>
        </w:rPr>
        <w:t>promoviendo e impulsando</w:t>
      </w:r>
      <w:r w:rsidR="007E1151" w:rsidRPr="00423E35">
        <w:rPr>
          <w:rFonts w:ascii="Palatino Linotype" w:hAnsi="Palatino Linotype"/>
        </w:rPr>
        <w:t xml:space="preserve"> la participación social en la mejora regulatoria</w:t>
      </w:r>
      <w:r w:rsidR="003B5BD8" w:rsidRPr="00423E35">
        <w:rPr>
          <w:rFonts w:ascii="Palatino Linotype" w:hAnsi="Palatino Linotype"/>
        </w:rPr>
        <w:t>.</w:t>
      </w:r>
    </w:p>
    <w:p w:rsidR="007E1151" w:rsidRPr="00423E35" w:rsidRDefault="003B5BD8" w:rsidP="003B5BD8">
      <w:pPr>
        <w:spacing w:before="240" w:after="240" w:line="360" w:lineRule="auto"/>
        <w:jc w:val="both"/>
        <w:rPr>
          <w:rFonts w:ascii="Palatino Linotype" w:hAnsi="Palatino Linotype"/>
        </w:rPr>
      </w:pPr>
      <w:r w:rsidRPr="00423E35">
        <w:rPr>
          <w:rFonts w:ascii="Palatino Linotype" w:hAnsi="Palatino Linotype"/>
        </w:rPr>
        <w:t xml:space="preserve">En este sentido debe mencionarse que el cuerpo normativo en mención establece que la </w:t>
      </w:r>
      <w:r w:rsidR="007E1151" w:rsidRPr="00423E35">
        <w:rPr>
          <w:rFonts w:ascii="Palatino Linotype" w:hAnsi="Palatino Linotype"/>
        </w:rPr>
        <w:t>Mejora Regulatoria que se desarrolle deberá procurar qu</w:t>
      </w:r>
      <w:r w:rsidRPr="00423E35">
        <w:rPr>
          <w:rFonts w:ascii="Palatino Linotype" w:hAnsi="Palatino Linotype"/>
        </w:rPr>
        <w:t>e la regulación del Estado c</w:t>
      </w:r>
      <w:r w:rsidR="007E1151" w:rsidRPr="00423E35">
        <w:rPr>
          <w:rFonts w:ascii="Palatino Linotype" w:hAnsi="Palatino Linotype"/>
        </w:rPr>
        <w:t>ontenga disposiciones normativas objetivas y precisas, justificando la necesidad de su creación y el impacto administrativo, social y presupuestal</w:t>
      </w:r>
      <w:r w:rsidRPr="00423E35">
        <w:rPr>
          <w:rFonts w:ascii="Palatino Linotype" w:hAnsi="Palatino Linotype"/>
        </w:rPr>
        <w:t xml:space="preserve"> que generaría su emisión; f</w:t>
      </w:r>
      <w:r w:rsidR="007E1151" w:rsidRPr="00423E35">
        <w:rPr>
          <w:rFonts w:ascii="Palatino Linotype" w:hAnsi="Palatino Linotype"/>
        </w:rPr>
        <w:t>acilite a los particulares el ejercicio de sus derechos y el cumplimi</w:t>
      </w:r>
      <w:r w:rsidRPr="00423E35">
        <w:rPr>
          <w:rFonts w:ascii="Palatino Linotype" w:hAnsi="Palatino Linotype"/>
        </w:rPr>
        <w:t>ento de sus obligaciones; s</w:t>
      </w:r>
      <w:r w:rsidR="007E1151" w:rsidRPr="00423E35">
        <w:rPr>
          <w:rFonts w:ascii="Palatino Linotype" w:hAnsi="Palatino Linotype"/>
        </w:rPr>
        <w:t>implifique administrativamente los trámites y servicios que prestan las dependencias estatales y municipales, así como sus organismos descentralizados, proveyendo, cuando sea procedente, a la realización de trámite</w:t>
      </w:r>
      <w:r w:rsidRPr="00423E35">
        <w:rPr>
          <w:rFonts w:ascii="Palatino Linotype" w:hAnsi="Palatino Linotype"/>
        </w:rPr>
        <w:t>s por medios electrónicos; p</w:t>
      </w:r>
      <w:r w:rsidR="007E1151" w:rsidRPr="00423E35">
        <w:rPr>
          <w:rFonts w:ascii="Palatino Linotype" w:hAnsi="Palatino Linotype"/>
        </w:rPr>
        <w:t>romueva que los trámites generen los míni</w:t>
      </w:r>
      <w:r w:rsidRPr="00423E35">
        <w:rPr>
          <w:rFonts w:ascii="Palatino Linotype" w:hAnsi="Palatino Linotype"/>
        </w:rPr>
        <w:t>mos costos de cumplimiento; p</w:t>
      </w:r>
      <w:r w:rsidR="007E1151" w:rsidRPr="00423E35">
        <w:rPr>
          <w:rFonts w:ascii="Palatino Linotype" w:hAnsi="Palatino Linotype"/>
        </w:rPr>
        <w:t>romueva, en lo procedente, la homologación de la regulación del Estado con la de los difere</w:t>
      </w:r>
      <w:r w:rsidRPr="00423E35">
        <w:rPr>
          <w:rFonts w:ascii="Palatino Linotype" w:hAnsi="Palatino Linotype"/>
        </w:rPr>
        <w:t>ntes municipios del mismo; y f</w:t>
      </w:r>
      <w:r w:rsidR="007E1151" w:rsidRPr="00423E35">
        <w:rPr>
          <w:rFonts w:ascii="Palatino Linotype" w:hAnsi="Palatino Linotype"/>
        </w:rPr>
        <w:t>omente la transparencia y proceso de consulta pública en la elaboración de la regulación</w:t>
      </w:r>
      <w:r w:rsidRPr="00423E35">
        <w:rPr>
          <w:rFonts w:ascii="Palatino Linotype" w:hAnsi="Palatino Linotype"/>
        </w:rPr>
        <w:t>.</w:t>
      </w:r>
    </w:p>
    <w:p w:rsidR="003B5BD8" w:rsidRPr="00423E35" w:rsidRDefault="003B5BD8" w:rsidP="003B5BD8">
      <w:pPr>
        <w:spacing w:before="240" w:after="240" w:line="360" w:lineRule="auto"/>
        <w:jc w:val="both"/>
        <w:rPr>
          <w:rFonts w:ascii="Palatino Linotype" w:hAnsi="Palatino Linotype"/>
        </w:rPr>
      </w:pPr>
      <w:r w:rsidRPr="00423E35">
        <w:rPr>
          <w:rFonts w:ascii="Palatino Linotype" w:hAnsi="Palatino Linotype"/>
        </w:rPr>
        <w:t>En adición a lo anterior, este Instituto considera pertinente referir que el Reglamento de la Ley para la Mejora Regulatoria del Estado de México y Municipios establece:</w:t>
      </w:r>
    </w:p>
    <w:p w:rsidR="00A24211" w:rsidRPr="00423E35" w:rsidRDefault="003B5BD8" w:rsidP="003B5BD8">
      <w:pPr>
        <w:ind w:left="851" w:right="851"/>
        <w:jc w:val="both"/>
        <w:rPr>
          <w:rFonts w:ascii="Palatino Linotype" w:hAnsi="Palatino Linotype"/>
          <w:i/>
          <w:sz w:val="22"/>
          <w:szCs w:val="22"/>
        </w:rPr>
      </w:pPr>
      <w:r w:rsidRPr="00423E35">
        <w:rPr>
          <w:rFonts w:ascii="Palatino Linotype" w:hAnsi="Palatino Linotype"/>
          <w:b/>
          <w:i/>
          <w:sz w:val="22"/>
          <w:szCs w:val="22"/>
        </w:rPr>
        <w:t>Artículo I.-</w:t>
      </w:r>
      <w:r w:rsidRPr="00423E35">
        <w:rPr>
          <w:rFonts w:ascii="Palatino Linotype" w:hAnsi="Palatino Linotype"/>
          <w:i/>
          <w:sz w:val="22"/>
          <w:szCs w:val="22"/>
        </w:rPr>
        <w:t xml:space="preserve"> Este Reglamento es de or</w:t>
      </w:r>
      <w:r w:rsidR="00A24211" w:rsidRPr="00423E35">
        <w:rPr>
          <w:rFonts w:ascii="Palatino Linotype" w:hAnsi="Palatino Linotype"/>
          <w:i/>
          <w:sz w:val="22"/>
          <w:szCs w:val="22"/>
        </w:rPr>
        <w:t>den público y tiene por objeto:</w:t>
      </w:r>
    </w:p>
    <w:p w:rsidR="00A24211" w:rsidRPr="00423E35" w:rsidRDefault="00A24211" w:rsidP="003B5BD8">
      <w:pPr>
        <w:ind w:left="851" w:right="851"/>
        <w:jc w:val="both"/>
        <w:rPr>
          <w:rFonts w:ascii="Palatino Linotype" w:hAnsi="Palatino Linotype"/>
          <w:i/>
          <w:sz w:val="22"/>
          <w:szCs w:val="22"/>
        </w:rPr>
      </w:pPr>
      <w:r w:rsidRPr="00423E35">
        <w:rPr>
          <w:rFonts w:ascii="Palatino Linotype" w:hAnsi="Palatino Linotype"/>
          <w:b/>
          <w:i/>
          <w:sz w:val="22"/>
          <w:szCs w:val="22"/>
        </w:rPr>
        <w:t xml:space="preserve">I. </w:t>
      </w:r>
      <w:r w:rsidR="003B5BD8" w:rsidRPr="00423E35">
        <w:rPr>
          <w:rFonts w:ascii="Palatino Linotype" w:hAnsi="Palatino Linotype"/>
          <w:i/>
          <w:sz w:val="22"/>
          <w:szCs w:val="22"/>
        </w:rPr>
        <w:t xml:space="preserve">Reglamentar la Ley en el ámbito de la </w:t>
      </w:r>
      <w:r w:rsidRPr="00423E35">
        <w:rPr>
          <w:rFonts w:ascii="Palatino Linotype" w:hAnsi="Palatino Linotype"/>
          <w:i/>
          <w:sz w:val="22"/>
          <w:szCs w:val="22"/>
        </w:rPr>
        <w:t>administración pública estatal;</w:t>
      </w:r>
    </w:p>
    <w:p w:rsidR="00A24211" w:rsidRPr="00423E35" w:rsidRDefault="003B5BD8" w:rsidP="003B5BD8">
      <w:pPr>
        <w:ind w:left="851" w:right="851"/>
        <w:jc w:val="both"/>
        <w:rPr>
          <w:rFonts w:ascii="Palatino Linotype" w:hAnsi="Palatino Linotype"/>
          <w:i/>
          <w:sz w:val="22"/>
          <w:szCs w:val="22"/>
        </w:rPr>
      </w:pPr>
      <w:r w:rsidRPr="00423E35">
        <w:rPr>
          <w:rFonts w:ascii="Palatino Linotype" w:hAnsi="Palatino Linotype"/>
          <w:b/>
          <w:i/>
          <w:sz w:val="22"/>
          <w:szCs w:val="22"/>
        </w:rPr>
        <w:t>II.</w:t>
      </w:r>
      <w:r w:rsidRPr="00423E35">
        <w:rPr>
          <w:rFonts w:ascii="Palatino Linotype" w:hAnsi="Palatino Linotype"/>
          <w:i/>
          <w:sz w:val="22"/>
          <w:szCs w:val="22"/>
        </w:rPr>
        <w:t xml:space="preserve"> Establecer los procedimientos para la integració</w:t>
      </w:r>
      <w:r w:rsidR="00A24211" w:rsidRPr="00423E35">
        <w:rPr>
          <w:rFonts w:ascii="Palatino Linotype" w:hAnsi="Palatino Linotype"/>
          <w:i/>
          <w:sz w:val="22"/>
          <w:szCs w:val="22"/>
        </w:rPr>
        <w:t>n y funcionamiento de</w:t>
      </w:r>
      <w:proofErr w:type="gramStart"/>
      <w:r w:rsidR="00A24211" w:rsidRPr="00423E35">
        <w:rPr>
          <w:rFonts w:ascii="Palatino Linotype" w:hAnsi="Palatino Linotype"/>
          <w:i/>
          <w:sz w:val="22"/>
          <w:szCs w:val="22"/>
        </w:rPr>
        <w:t>!</w:t>
      </w:r>
      <w:proofErr w:type="gramEnd"/>
      <w:r w:rsidR="00A24211" w:rsidRPr="00423E35">
        <w:rPr>
          <w:rFonts w:ascii="Palatino Linotype" w:hAnsi="Palatino Linotype"/>
          <w:i/>
          <w:sz w:val="22"/>
          <w:szCs w:val="22"/>
        </w:rPr>
        <w:t xml:space="preserve"> Consejo;</w:t>
      </w:r>
    </w:p>
    <w:p w:rsidR="00A24211" w:rsidRPr="00423E35" w:rsidRDefault="003B5BD8" w:rsidP="00A24211">
      <w:pPr>
        <w:ind w:left="851" w:right="851"/>
        <w:jc w:val="both"/>
        <w:rPr>
          <w:rFonts w:ascii="Palatino Linotype" w:hAnsi="Palatino Linotype"/>
          <w:i/>
          <w:sz w:val="22"/>
          <w:szCs w:val="22"/>
        </w:rPr>
      </w:pPr>
      <w:r w:rsidRPr="00423E35">
        <w:rPr>
          <w:rFonts w:ascii="Palatino Linotype" w:hAnsi="Palatino Linotype"/>
          <w:b/>
          <w:i/>
          <w:sz w:val="22"/>
          <w:szCs w:val="22"/>
        </w:rPr>
        <w:lastRenderedPageBreak/>
        <w:t>III.</w:t>
      </w:r>
      <w:r w:rsidRPr="00423E35">
        <w:rPr>
          <w:rFonts w:ascii="Palatino Linotype" w:hAnsi="Palatino Linotype"/>
          <w:i/>
          <w:sz w:val="22"/>
          <w:szCs w:val="22"/>
        </w:rPr>
        <w:t xml:space="preserve"> Regular los procedimientos para impulsar y consolidar la mejora con</w:t>
      </w:r>
      <w:r w:rsidR="00A24211" w:rsidRPr="00423E35">
        <w:rPr>
          <w:rFonts w:ascii="Palatino Linotype" w:hAnsi="Palatino Linotype"/>
          <w:i/>
          <w:sz w:val="22"/>
          <w:szCs w:val="22"/>
        </w:rPr>
        <w:t>tinua de la regulación estatal, y</w:t>
      </w:r>
    </w:p>
    <w:p w:rsidR="003B5BD8" w:rsidRPr="00423E35" w:rsidRDefault="003B5BD8" w:rsidP="003B5BD8">
      <w:pPr>
        <w:ind w:left="851" w:right="851"/>
        <w:jc w:val="both"/>
        <w:rPr>
          <w:rFonts w:ascii="Palatino Linotype" w:hAnsi="Palatino Linotype"/>
          <w:i/>
          <w:sz w:val="22"/>
          <w:szCs w:val="22"/>
        </w:rPr>
      </w:pPr>
      <w:r w:rsidRPr="00423E35">
        <w:rPr>
          <w:rFonts w:ascii="Palatino Linotype" w:hAnsi="Palatino Linotype"/>
          <w:b/>
          <w:i/>
          <w:sz w:val="22"/>
          <w:szCs w:val="22"/>
        </w:rPr>
        <w:t>IV.</w:t>
      </w:r>
      <w:r w:rsidRPr="00423E35">
        <w:rPr>
          <w:rFonts w:ascii="Palatino Linotype" w:hAnsi="Palatino Linotype"/>
          <w:i/>
          <w:sz w:val="22"/>
          <w:szCs w:val="22"/>
        </w:rPr>
        <w:t xml:space="preserve"> Definir los mecanismos para que los trámites, servicios, actos y procesos administrativos, comunicaciones y procedimientos derivados de la regulación estatal sometida al proceso de mejora regulatoria, puedan ser gestionados con el uso de medios electrónicos, en los términos de la ley de la materia.</w:t>
      </w:r>
    </w:p>
    <w:p w:rsidR="00A24211" w:rsidRPr="00423E35" w:rsidRDefault="003B5BD8" w:rsidP="00A24211">
      <w:pPr>
        <w:ind w:left="851" w:right="851"/>
        <w:jc w:val="both"/>
        <w:rPr>
          <w:rFonts w:ascii="Palatino Linotype" w:hAnsi="Palatino Linotype"/>
          <w:i/>
          <w:sz w:val="22"/>
          <w:szCs w:val="22"/>
        </w:rPr>
      </w:pPr>
      <w:r w:rsidRPr="00423E35">
        <w:rPr>
          <w:rFonts w:ascii="Palatino Linotype" w:hAnsi="Palatino Linotype"/>
          <w:b/>
          <w:i/>
          <w:sz w:val="22"/>
          <w:szCs w:val="22"/>
        </w:rPr>
        <w:t>Artículo 2.-</w:t>
      </w:r>
      <w:r w:rsidRPr="00423E35">
        <w:rPr>
          <w:rFonts w:ascii="Palatino Linotype" w:hAnsi="Palatino Linotype"/>
          <w:i/>
          <w:sz w:val="22"/>
          <w:szCs w:val="22"/>
        </w:rPr>
        <w:t xml:space="preserve"> El presente Reglamento aplicará a los actos, procedimientos y resoluciones de la Comisión, el Consejo y las dependencias, en los términos de la legislación aplicable, y a éstos, corresponde su observancia y cumplimiento. </w:t>
      </w:r>
      <w:r w:rsidRPr="00423E35">
        <w:rPr>
          <w:rFonts w:ascii="Palatino Linotype" w:hAnsi="Palatino Linotype"/>
          <w:b/>
          <w:i/>
          <w:sz w:val="22"/>
          <w:szCs w:val="22"/>
        </w:rPr>
        <w:t>Artículo 3.-</w:t>
      </w:r>
      <w:r w:rsidRPr="00423E35">
        <w:rPr>
          <w:rFonts w:ascii="Palatino Linotype" w:hAnsi="Palatino Linotype"/>
          <w:i/>
          <w:sz w:val="22"/>
          <w:szCs w:val="22"/>
        </w:rPr>
        <w:t xml:space="preserve"> Para los efectos de este Reglamento, se entiende por: </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w:t>
      </w:r>
    </w:p>
    <w:p w:rsidR="003B5BD8" w:rsidRPr="00423E35" w:rsidRDefault="003B5BD8" w:rsidP="00A24211">
      <w:pPr>
        <w:ind w:left="851" w:right="851"/>
        <w:jc w:val="both"/>
        <w:rPr>
          <w:rFonts w:ascii="Palatino Linotype" w:hAnsi="Palatino Linotype"/>
          <w:i/>
          <w:sz w:val="22"/>
          <w:szCs w:val="22"/>
        </w:rPr>
      </w:pPr>
      <w:r w:rsidRPr="00423E35">
        <w:rPr>
          <w:rFonts w:ascii="Palatino Linotype" w:hAnsi="Palatino Linotype"/>
          <w:b/>
          <w:i/>
          <w:sz w:val="22"/>
          <w:szCs w:val="22"/>
        </w:rPr>
        <w:t>III. Comité Interno:</w:t>
      </w:r>
      <w:r w:rsidRPr="00423E35">
        <w:rPr>
          <w:rFonts w:ascii="Palatino Linotype" w:hAnsi="Palatino Linotype"/>
          <w:i/>
          <w:sz w:val="22"/>
          <w:szCs w:val="22"/>
        </w:rPr>
        <w:t xml:space="preserve"> </w:t>
      </w:r>
      <w:r w:rsidR="00A24211" w:rsidRPr="00423E35">
        <w:rPr>
          <w:rFonts w:ascii="Palatino Linotype" w:hAnsi="Palatino Linotype"/>
          <w:b/>
          <w:i/>
          <w:sz w:val="22"/>
          <w:szCs w:val="22"/>
          <w:u w:val="single"/>
        </w:rPr>
        <w:t>Órgano</w:t>
      </w:r>
      <w:r w:rsidRPr="00423E35">
        <w:rPr>
          <w:rFonts w:ascii="Palatino Linotype" w:hAnsi="Palatino Linotype"/>
          <w:b/>
          <w:i/>
          <w:sz w:val="22"/>
          <w:szCs w:val="22"/>
          <w:u w:val="single"/>
        </w:rPr>
        <w:t xml:space="preserve"> constituido al interior de cada dependencia y municipios para llevar a cabo actividades continuas de mejora regulatoria</w:t>
      </w:r>
      <w:r w:rsidRPr="00423E35">
        <w:rPr>
          <w:rFonts w:ascii="Palatino Linotype" w:hAnsi="Palatino Linotype"/>
          <w:i/>
          <w:sz w:val="22"/>
          <w:szCs w:val="22"/>
        </w:rPr>
        <w:t xml:space="preserve"> derivadas de la Ley;  </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i/>
          <w:sz w:val="22"/>
          <w:szCs w:val="22"/>
        </w:rPr>
        <w:t>…</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Artículo 32.-</w:t>
      </w:r>
      <w:r w:rsidRPr="00423E35">
        <w:rPr>
          <w:rFonts w:ascii="Palatino Linotype" w:hAnsi="Palatino Linotype"/>
          <w:i/>
          <w:sz w:val="22"/>
          <w:szCs w:val="22"/>
        </w:rPr>
        <w:t xml:space="preserve"> Los </w:t>
      </w:r>
      <w:r w:rsidRPr="00423E35">
        <w:rPr>
          <w:rFonts w:ascii="Palatino Linotype" w:hAnsi="Palatino Linotype"/>
          <w:b/>
          <w:i/>
          <w:sz w:val="22"/>
          <w:szCs w:val="22"/>
          <w:u w:val="single"/>
        </w:rPr>
        <w:t>Comités Internos son órganos constituidos al interior de las dependencias, que tienen por objeto auxiliar al Enlace de Mejora Regulatoria en el cumplimiento de sus funciones y con el objetivo de establecer un proceso</w:t>
      </w:r>
      <w:r w:rsidRPr="00423E35">
        <w:rPr>
          <w:b/>
          <w:u w:val="single"/>
        </w:rPr>
        <w:t xml:space="preserve"> </w:t>
      </w:r>
      <w:r w:rsidRPr="00423E35">
        <w:rPr>
          <w:rFonts w:ascii="Palatino Linotype" w:hAnsi="Palatino Linotype"/>
          <w:b/>
          <w:i/>
          <w:sz w:val="22"/>
          <w:szCs w:val="22"/>
          <w:u w:val="single"/>
        </w:rPr>
        <w:t>permanente de calidad y la implementación de sistemas, para contribuir a la desregulación, la simplificación y la prestación eficiente y eficaz del servicio público</w:t>
      </w:r>
      <w:r w:rsidRPr="00423E35">
        <w:rPr>
          <w:rFonts w:ascii="Palatino Linotype" w:hAnsi="Palatino Linotype"/>
          <w:i/>
          <w:sz w:val="22"/>
          <w:szCs w:val="22"/>
        </w:rPr>
        <w:t>, con base en la Ley, el Reglamento y los planes y programas que acuerde el Consejo.</w:t>
      </w:r>
    </w:p>
    <w:p w:rsidR="00A24211" w:rsidRPr="00423E35" w:rsidRDefault="00A24211" w:rsidP="00A24211">
      <w:pPr>
        <w:ind w:left="851" w:right="851"/>
        <w:jc w:val="both"/>
        <w:rPr>
          <w:rFonts w:ascii="Palatino Linotype" w:hAnsi="Palatino Linotype"/>
          <w:b/>
          <w:i/>
          <w:sz w:val="22"/>
          <w:szCs w:val="22"/>
        </w:rPr>
      </w:pPr>
      <w:r w:rsidRPr="00423E35">
        <w:rPr>
          <w:rFonts w:ascii="Palatino Linotype" w:hAnsi="Palatino Linotype"/>
          <w:i/>
          <w:sz w:val="22"/>
          <w:szCs w:val="22"/>
        </w:rPr>
        <w:t>Los lineamientos para la operación del Comité Interno establecerán los procedimientos que se observarán para la integración de los programas de Mejora Regulatoria, de los estudios, de los reportes de avance programático, y un apartado relativo al proceso de calidad regulatoria al que se sujetará la dependencia en cuestión</w:t>
      </w:r>
      <w:r w:rsidRPr="00423E35">
        <w:rPr>
          <w:rFonts w:ascii="Palatino Linotype" w:hAnsi="Palatino Linotype"/>
          <w:b/>
          <w:i/>
          <w:sz w:val="22"/>
          <w:szCs w:val="22"/>
        </w:rPr>
        <w:t>.</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Artículo 33.-</w:t>
      </w:r>
      <w:r w:rsidRPr="00423E35">
        <w:rPr>
          <w:rFonts w:ascii="Palatino Linotype" w:hAnsi="Palatino Linotype"/>
          <w:i/>
          <w:sz w:val="22"/>
          <w:szCs w:val="22"/>
        </w:rPr>
        <w:t xml:space="preserve"> </w:t>
      </w:r>
      <w:r w:rsidRPr="00423E35">
        <w:rPr>
          <w:rFonts w:ascii="Palatino Linotype" w:hAnsi="Palatino Linotype"/>
          <w:b/>
          <w:i/>
          <w:sz w:val="22"/>
          <w:szCs w:val="22"/>
          <w:u w:val="single"/>
        </w:rPr>
        <w:t>El Comité Interno</w:t>
      </w:r>
      <w:r w:rsidRPr="00423E35">
        <w:rPr>
          <w:rFonts w:ascii="Palatino Linotype" w:hAnsi="Palatino Linotype"/>
          <w:i/>
          <w:sz w:val="22"/>
          <w:szCs w:val="22"/>
        </w:rPr>
        <w:t xml:space="preserve"> estará integrado por:</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I.</w:t>
      </w:r>
      <w:r w:rsidRPr="00423E35">
        <w:rPr>
          <w:rFonts w:ascii="Palatino Linotype" w:hAnsi="Palatino Linotype"/>
          <w:i/>
          <w:sz w:val="22"/>
          <w:szCs w:val="22"/>
        </w:rPr>
        <w:t xml:space="preserve"> El Titular de la dependencia respectiva;</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II.</w:t>
      </w:r>
      <w:r w:rsidRPr="00423E35">
        <w:rPr>
          <w:rFonts w:ascii="Palatino Linotype" w:hAnsi="Palatino Linotype"/>
          <w:i/>
          <w:sz w:val="22"/>
          <w:szCs w:val="22"/>
        </w:rPr>
        <w:t xml:space="preserve"> El Secretario Técnico, el cual será designado por el Presidente del Comité Interno;</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 xml:space="preserve">III. </w:t>
      </w:r>
      <w:r w:rsidRPr="00423E35">
        <w:rPr>
          <w:rFonts w:ascii="Palatino Linotype" w:hAnsi="Palatino Linotype"/>
          <w:i/>
          <w:sz w:val="22"/>
          <w:szCs w:val="22"/>
        </w:rPr>
        <w:t>Los directores generales cuya función se vincule con trámites y servicios al público;</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IV.</w:t>
      </w:r>
      <w:r w:rsidRPr="00423E35">
        <w:rPr>
          <w:rFonts w:ascii="Palatino Linotype" w:hAnsi="Palatino Linotype"/>
          <w:i/>
          <w:sz w:val="22"/>
          <w:szCs w:val="22"/>
        </w:rPr>
        <w:t xml:space="preserve"> El Titular del Órgano de Control Interno;</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V.</w:t>
      </w:r>
      <w:r w:rsidRPr="00423E35">
        <w:rPr>
          <w:rFonts w:ascii="Palatino Linotype" w:hAnsi="Palatino Linotype"/>
          <w:i/>
          <w:sz w:val="22"/>
          <w:szCs w:val="22"/>
        </w:rPr>
        <w:t xml:space="preserve"> Otros responsables de área que determine el Titular de la dependencia;</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VI.</w:t>
      </w:r>
      <w:r w:rsidRPr="00423E35">
        <w:rPr>
          <w:rFonts w:ascii="Palatino Linotype" w:hAnsi="Palatino Linotype"/>
          <w:i/>
          <w:sz w:val="22"/>
          <w:szCs w:val="22"/>
        </w:rPr>
        <w:t xml:space="preserve"> A convocatoria del Enlace de Mejora Regulatoria, un representante de la Dirección General del Sistema Estatal de Informática de la Secretaría de Finanzas;</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lastRenderedPageBreak/>
        <w:t>VII.</w:t>
      </w:r>
      <w:r w:rsidRPr="00423E35">
        <w:rPr>
          <w:rFonts w:ascii="Palatino Linotype" w:hAnsi="Palatino Linotype"/>
          <w:i/>
          <w:sz w:val="22"/>
          <w:szCs w:val="22"/>
        </w:rPr>
        <w:t xml:space="preserve"> Los invitados que acuerde el Titular de la dependencia, integrantes de organizaciones privadas, sociales, académicas, empresariales, civiles, o de cualquier otro tipo, interesadas en el marco regulatorio vinculado con el sector, y</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VIII.</w:t>
      </w:r>
      <w:r w:rsidRPr="00423E35">
        <w:rPr>
          <w:rFonts w:ascii="Palatino Linotype" w:hAnsi="Palatino Linotype"/>
          <w:i/>
          <w:sz w:val="22"/>
          <w:szCs w:val="22"/>
        </w:rPr>
        <w:t xml:space="preserve"> El asesor técnico, será el enlace dependiente de la Comisión Estatal de Mejora Regulatoria y designado por la misma.</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i/>
          <w:sz w:val="22"/>
          <w:szCs w:val="22"/>
        </w:rPr>
        <w:t>En caso de ausencia, los integrantes del Comité Interno y/o especial podrán ser representados por sus suplentes, quienes serán servidores públicos de nivel jerárquico inmediato inferior al del Titular al que supla.</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rPr>
        <w:t>Artículo 34.-</w:t>
      </w:r>
      <w:r w:rsidRPr="00423E35">
        <w:rPr>
          <w:rFonts w:ascii="Palatino Linotype" w:hAnsi="Palatino Linotype"/>
          <w:i/>
          <w:sz w:val="22"/>
          <w:szCs w:val="22"/>
        </w:rPr>
        <w:t xml:space="preserve"> </w:t>
      </w:r>
      <w:r w:rsidR="008F738A" w:rsidRPr="00423E35">
        <w:rPr>
          <w:rFonts w:ascii="Palatino Linotype" w:hAnsi="Palatino Linotype"/>
          <w:b/>
          <w:i/>
          <w:sz w:val="22"/>
          <w:szCs w:val="22"/>
          <w:u w:val="single"/>
        </w:rPr>
        <w:t>El Comité Interno sesionará por lo menos cuatro veces al año, de manera ordinaria</w:t>
      </w:r>
      <w:r w:rsidR="008F738A" w:rsidRPr="00423E35">
        <w:rPr>
          <w:rFonts w:ascii="Palatino Linotype" w:hAnsi="Palatino Linotype"/>
          <w:i/>
          <w:sz w:val="22"/>
          <w:szCs w:val="22"/>
        </w:rPr>
        <w:t xml:space="preserve"> en los meses de marzo, junio, septiembre y diciembre y de forma extraordinaria cuantas veces el enlace de mejora regulatoria considere necesario para el cumplimiento de sus funciones y responsabilidades.</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b/>
          <w:i/>
          <w:sz w:val="22"/>
          <w:szCs w:val="22"/>
          <w:u w:val="single"/>
        </w:rPr>
        <w:t>Las convocatorias a las sesiones se harán en los mismos términos previstos para las sesiones del Consejo y el Enlace de Mejora Regulatoria observará las mismas disposiciones aplicables al Secretario Técnico de dicho órgano colegiado</w:t>
      </w:r>
      <w:r w:rsidRPr="00423E35">
        <w:rPr>
          <w:rFonts w:ascii="Palatino Linotype" w:hAnsi="Palatino Linotype"/>
          <w:i/>
          <w:sz w:val="22"/>
          <w:szCs w:val="22"/>
        </w:rPr>
        <w:t>.</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i/>
          <w:sz w:val="22"/>
          <w:szCs w:val="22"/>
        </w:rPr>
        <w:t>Para el caso de los Comités Internos de los organismos públicos descentralizados que no estén instalados en los términos del Reglamento de la Ley, podrán iniciar sus trabajos dentro del comité constituido de la Secretaría a la que pertenezcan, en tanto sean instalados formalmente.</w:t>
      </w:r>
    </w:p>
    <w:p w:rsidR="00A24211" w:rsidRPr="00423E35" w:rsidRDefault="00A24211" w:rsidP="00A24211">
      <w:pPr>
        <w:ind w:left="851" w:right="851"/>
        <w:jc w:val="both"/>
        <w:rPr>
          <w:rFonts w:ascii="Palatino Linotype" w:hAnsi="Palatino Linotype"/>
          <w:i/>
          <w:sz w:val="22"/>
          <w:szCs w:val="22"/>
        </w:rPr>
      </w:pPr>
      <w:r w:rsidRPr="00423E35">
        <w:rPr>
          <w:rFonts w:ascii="Palatino Linotype" w:hAnsi="Palatino Linotype"/>
          <w:i/>
          <w:sz w:val="22"/>
          <w:szCs w:val="22"/>
        </w:rPr>
        <w:t>Énfasis añadido.</w:t>
      </w:r>
    </w:p>
    <w:p w:rsidR="008F738A" w:rsidRPr="00423E35" w:rsidRDefault="00E8111A" w:rsidP="00AB4853">
      <w:pPr>
        <w:spacing w:before="100" w:beforeAutospacing="1" w:after="100" w:afterAutospacing="1" w:line="360" w:lineRule="auto"/>
        <w:jc w:val="both"/>
        <w:rPr>
          <w:rFonts w:ascii="Palatino Linotype" w:eastAsiaTheme="minorHAnsi" w:hAnsi="Palatino Linotype" w:cs="Arial"/>
          <w:szCs w:val="22"/>
          <w:lang w:eastAsia="en-US"/>
        </w:rPr>
      </w:pPr>
      <w:r w:rsidRPr="00423E35">
        <w:rPr>
          <w:rFonts w:ascii="Palatino Linotype" w:eastAsiaTheme="minorHAnsi" w:hAnsi="Palatino Linotype" w:cs="Arial"/>
          <w:szCs w:val="22"/>
          <w:lang w:val="es-MX" w:eastAsia="en-US"/>
        </w:rPr>
        <w:t xml:space="preserve">Cabe agregar que </w:t>
      </w:r>
      <w:r w:rsidR="008F738A" w:rsidRPr="00423E35">
        <w:rPr>
          <w:rFonts w:ascii="Palatino Linotype" w:eastAsiaTheme="minorHAnsi" w:hAnsi="Palatino Linotype" w:cs="Arial"/>
          <w:szCs w:val="22"/>
          <w:lang w:val="es-MX" w:eastAsia="en-US"/>
        </w:rPr>
        <w:t xml:space="preserve">los </w:t>
      </w:r>
      <w:r w:rsidR="008F738A" w:rsidRPr="00423E35">
        <w:rPr>
          <w:rFonts w:ascii="Palatino Linotype" w:eastAsiaTheme="minorHAnsi" w:hAnsi="Palatino Linotype" w:cs="Arial"/>
          <w:szCs w:val="22"/>
          <w:lang w:eastAsia="en-US"/>
        </w:rPr>
        <w:t>Lineamientos para la Operación y Funcionamiento del Comité Interno de Mejora Regulatoria de la Universidad Politécnica del Valle de Toluca, publicados en la Gaceta de Gobierno del Estado el veintinueve de noviembre de dos mil doce, PRIMERO, TERCERO y QUINTO refieren en términos generales que</w:t>
      </w:r>
      <w:r w:rsidRPr="00423E35">
        <w:rPr>
          <w:rFonts w:ascii="Palatino Linotype" w:eastAsiaTheme="minorHAnsi" w:hAnsi="Palatino Linotype" w:cs="Arial"/>
          <w:szCs w:val="22"/>
          <w:lang w:val="es-MX" w:eastAsia="en-US"/>
        </w:rPr>
        <w:t xml:space="preserve"> </w:t>
      </w:r>
      <w:r w:rsidR="008F738A" w:rsidRPr="00423E35">
        <w:rPr>
          <w:rFonts w:ascii="Palatino Linotype" w:eastAsiaTheme="minorHAnsi" w:hAnsi="Palatino Linotype" w:cs="Arial"/>
          <w:szCs w:val="22"/>
          <w:lang w:eastAsia="en-US"/>
        </w:rPr>
        <w:t>tienen por objeto establecer la operación y funcionamiento del Comité Interno de Mejora Regulatoria de la Universidad Politécnica del Valle de Toluca</w:t>
      </w:r>
      <w:r w:rsidR="007E1D9D" w:rsidRPr="00423E35">
        <w:rPr>
          <w:rStyle w:val="Refdenotaalpie"/>
          <w:rFonts w:ascii="Palatino Linotype" w:hAnsi="Palatino Linotype"/>
          <w:b/>
        </w:rPr>
        <w:footnoteReference w:id="1"/>
      </w:r>
      <w:r w:rsidR="008F738A" w:rsidRPr="00423E35">
        <w:rPr>
          <w:rFonts w:ascii="Palatino Linotype" w:eastAsiaTheme="minorHAnsi" w:hAnsi="Palatino Linotype" w:cs="Arial"/>
          <w:szCs w:val="22"/>
          <w:lang w:eastAsia="en-US"/>
        </w:rPr>
        <w:t xml:space="preserve">, para la </w:t>
      </w:r>
      <w:r w:rsidR="008F738A" w:rsidRPr="00423E35">
        <w:rPr>
          <w:rFonts w:ascii="Palatino Linotype" w:eastAsiaTheme="minorHAnsi" w:hAnsi="Palatino Linotype" w:cs="Arial"/>
          <w:szCs w:val="22"/>
          <w:lang w:eastAsia="en-US"/>
        </w:rPr>
        <w:lastRenderedPageBreak/>
        <w:t xml:space="preserve">regulación y simplificación de sus trámites y servicios, dicho cuerpo normativo refiere que el Comité Interno de Mejora Regulatoria, es la instancia facultada para auxiliar al enlace de Mejora Regulatoria en el cumplimiento de sus funciones, para conducir, coordinar, supervisar y ejecutar un proceso continuo de Mejora Regulatoria en !a Universidad, para lo cual se reunirá en sesión ordinaria por lo menos cuatro veces al año, con al menos 40 días de anticipación a aquel que tenga lugar las sesiones ordinarias del Consejo Estatal y podrá reunirse de manera extraordinaria cuando el Presidente o el Secretario Técnico consideren necesario para el cumplimiento de sus </w:t>
      </w:r>
      <w:r w:rsidR="007E1D9D" w:rsidRPr="00423E35">
        <w:rPr>
          <w:rFonts w:ascii="Palatino Linotype" w:eastAsiaTheme="minorHAnsi" w:hAnsi="Palatino Linotype" w:cs="Arial"/>
          <w:szCs w:val="22"/>
          <w:lang w:eastAsia="en-US"/>
        </w:rPr>
        <w:t>funciones y responsabilidades, l</w:t>
      </w:r>
      <w:r w:rsidR="008F738A" w:rsidRPr="00423E35">
        <w:rPr>
          <w:rFonts w:ascii="Palatino Linotype" w:eastAsiaTheme="minorHAnsi" w:hAnsi="Palatino Linotype" w:cs="Arial"/>
          <w:szCs w:val="22"/>
          <w:lang w:eastAsia="en-US"/>
        </w:rPr>
        <w:t xml:space="preserve">as convocatorias deberán hacerse de forma escrita, mediante documento impreso o por correo </w:t>
      </w:r>
      <w:r w:rsidR="008F738A" w:rsidRPr="00423E35">
        <w:rPr>
          <w:rFonts w:ascii="Palatino Linotype" w:eastAsiaTheme="minorHAnsi" w:hAnsi="Palatino Linotype" w:cs="Arial"/>
          <w:szCs w:val="22"/>
          <w:lang w:eastAsia="en-US"/>
        </w:rPr>
        <w:lastRenderedPageBreak/>
        <w:t>electrónico, con una anticipación de cinco días hábiles, tratándose de sesiones ordinarias y de cuando menos 24 horas cuando se trate de sesiones extraordinarias. Para sesionar, el Comité requerirá la presencia de su Presidente y de la</w:t>
      </w:r>
      <w:r w:rsidR="00112B6A">
        <w:rPr>
          <w:rFonts w:ascii="Palatino Linotype" w:eastAsiaTheme="minorHAnsi" w:hAnsi="Palatino Linotype" w:cs="Arial"/>
          <w:szCs w:val="22"/>
          <w:lang w:eastAsia="en-US"/>
        </w:rPr>
        <w:t xml:space="preserve"> mitad más uno de los vocales, s</w:t>
      </w:r>
      <w:r w:rsidR="008F738A" w:rsidRPr="00423E35">
        <w:rPr>
          <w:rFonts w:ascii="Palatino Linotype" w:eastAsiaTheme="minorHAnsi" w:hAnsi="Palatino Linotype" w:cs="Arial"/>
          <w:szCs w:val="22"/>
          <w:lang w:eastAsia="en-US"/>
        </w:rPr>
        <w:t>us determinaciones se tomarán por mayoría d</w:t>
      </w:r>
      <w:r w:rsidR="007E1D9D" w:rsidRPr="00423E35">
        <w:rPr>
          <w:rFonts w:ascii="Palatino Linotype" w:eastAsiaTheme="minorHAnsi" w:hAnsi="Palatino Linotype" w:cs="Arial"/>
          <w:szCs w:val="22"/>
          <w:lang w:eastAsia="en-US"/>
        </w:rPr>
        <w:t xml:space="preserve">e los integrantes presentes, en donde el </w:t>
      </w:r>
      <w:r w:rsidR="008F738A" w:rsidRPr="00423E35">
        <w:rPr>
          <w:rFonts w:ascii="Palatino Linotype" w:eastAsiaTheme="minorHAnsi" w:hAnsi="Palatino Linotype" w:cs="Arial"/>
          <w:szCs w:val="22"/>
          <w:lang w:eastAsia="en-US"/>
        </w:rPr>
        <w:t>Enlace de Mejora Regulatoria</w:t>
      </w:r>
      <w:r w:rsidR="007E1D9D" w:rsidRPr="00423E35">
        <w:rPr>
          <w:rStyle w:val="Refdenotaalpie"/>
          <w:rFonts w:ascii="Palatino Linotype" w:hAnsi="Palatino Linotype"/>
          <w:b/>
        </w:rPr>
        <w:footnoteReference w:id="2"/>
      </w:r>
      <w:r w:rsidR="007E1D9D" w:rsidRPr="00423E35">
        <w:rPr>
          <w:rFonts w:ascii="Palatino Linotype" w:hAnsi="Palatino Linotype"/>
          <w:b/>
        </w:rPr>
        <w:t xml:space="preserve"> </w:t>
      </w:r>
      <w:r w:rsidR="008F738A" w:rsidRPr="00423E35">
        <w:rPr>
          <w:rFonts w:ascii="Palatino Linotype" w:eastAsiaTheme="minorHAnsi" w:hAnsi="Palatino Linotype" w:cs="Arial"/>
          <w:szCs w:val="22"/>
          <w:lang w:eastAsia="en-US"/>
        </w:rPr>
        <w:t>deberá levantar un acta de acu</w:t>
      </w:r>
      <w:r w:rsidR="000A32FB" w:rsidRPr="00423E35">
        <w:rPr>
          <w:rFonts w:ascii="Palatino Linotype" w:eastAsiaTheme="minorHAnsi" w:hAnsi="Palatino Linotype" w:cs="Arial"/>
          <w:szCs w:val="22"/>
          <w:lang w:eastAsia="en-US"/>
        </w:rPr>
        <w:t>erdo para dar fe y legalidad a l</w:t>
      </w:r>
      <w:r w:rsidR="008F738A" w:rsidRPr="00423E35">
        <w:rPr>
          <w:rFonts w:ascii="Palatino Linotype" w:eastAsiaTheme="minorHAnsi" w:hAnsi="Palatino Linotype" w:cs="Arial"/>
          <w:szCs w:val="22"/>
          <w:lang w:eastAsia="en-US"/>
        </w:rPr>
        <w:t xml:space="preserve">as sesiones del </w:t>
      </w:r>
      <w:r w:rsidR="007E1D9D" w:rsidRPr="00423E35">
        <w:rPr>
          <w:rFonts w:ascii="Palatino Linotype" w:eastAsiaTheme="minorHAnsi" w:hAnsi="Palatino Linotype" w:cs="Arial"/>
          <w:szCs w:val="22"/>
          <w:lang w:eastAsia="en-US"/>
        </w:rPr>
        <w:t>Comité</w:t>
      </w:r>
      <w:r w:rsidR="008F738A" w:rsidRPr="00423E35">
        <w:rPr>
          <w:rFonts w:ascii="Palatino Linotype" w:eastAsiaTheme="minorHAnsi" w:hAnsi="Palatino Linotype" w:cs="Arial"/>
          <w:szCs w:val="22"/>
          <w:lang w:eastAsia="en-US"/>
        </w:rPr>
        <w:t xml:space="preserve"> Interno.</w:t>
      </w:r>
    </w:p>
    <w:p w:rsidR="00AB4853" w:rsidRPr="00423E35" w:rsidRDefault="00AB4853" w:rsidP="00AB4853">
      <w:pPr>
        <w:spacing w:before="100" w:beforeAutospacing="1" w:after="100" w:afterAutospacing="1" w:line="360" w:lineRule="auto"/>
        <w:jc w:val="both"/>
        <w:rPr>
          <w:rFonts w:ascii="Palatino Linotype" w:eastAsiaTheme="minorHAnsi" w:hAnsi="Palatino Linotype" w:cs="Arial"/>
          <w:szCs w:val="22"/>
          <w:lang w:val="es-MX" w:eastAsia="en-US"/>
        </w:rPr>
      </w:pPr>
      <w:r w:rsidRPr="00423E35">
        <w:rPr>
          <w:rFonts w:ascii="Palatino Linotype" w:eastAsiaTheme="minorHAnsi" w:hAnsi="Palatino Linotype" w:cs="Arial"/>
          <w:szCs w:val="22"/>
          <w:lang w:val="es-MX" w:eastAsia="en-US"/>
        </w:rPr>
        <w:t>De los preceptos anteriores se arriba a lo siguiente:</w:t>
      </w:r>
    </w:p>
    <w:p w:rsidR="00AB4853" w:rsidRPr="00423E35" w:rsidRDefault="000A32FB" w:rsidP="00AB4853">
      <w:pPr>
        <w:pStyle w:val="Prrafodelista"/>
        <w:numPr>
          <w:ilvl w:val="0"/>
          <w:numId w:val="31"/>
        </w:numPr>
        <w:spacing w:before="100" w:beforeAutospacing="1" w:after="100" w:afterAutospacing="1" w:line="360" w:lineRule="auto"/>
        <w:contextualSpacing/>
        <w:jc w:val="both"/>
        <w:rPr>
          <w:rFonts w:ascii="Palatino Linotype" w:eastAsiaTheme="minorHAnsi" w:hAnsi="Palatino Linotype" w:cs="Arial"/>
        </w:rPr>
      </w:pPr>
      <w:r w:rsidRPr="00423E35">
        <w:rPr>
          <w:rFonts w:ascii="Palatino Linotype" w:eastAsiaTheme="minorHAnsi" w:hAnsi="Palatino Linotype" w:cs="Arial"/>
        </w:rPr>
        <w:t xml:space="preserve">Que </w:t>
      </w:r>
      <w:r w:rsidR="00AB4853" w:rsidRPr="00423E35">
        <w:rPr>
          <w:rFonts w:ascii="Palatino Linotype" w:eastAsiaTheme="minorHAnsi" w:hAnsi="Palatino Linotype" w:cs="Arial"/>
        </w:rPr>
        <w:t xml:space="preserve">el Sujeto Obligado </w:t>
      </w:r>
      <w:r w:rsidRPr="00423E35">
        <w:rPr>
          <w:rFonts w:ascii="Palatino Linotype" w:eastAsiaTheme="minorHAnsi" w:hAnsi="Palatino Linotype" w:cs="Arial"/>
        </w:rPr>
        <w:t>está facultado para generar, administrar y/o poseer la información materia del presente asunto</w:t>
      </w:r>
      <w:r w:rsidR="00AB4853" w:rsidRPr="00423E35">
        <w:rPr>
          <w:rFonts w:ascii="Palatino Linotype" w:eastAsiaTheme="minorHAnsi" w:hAnsi="Palatino Linotype" w:cs="Arial"/>
        </w:rPr>
        <w:t>.</w:t>
      </w:r>
    </w:p>
    <w:p w:rsidR="00AB4853" w:rsidRPr="00423E35" w:rsidRDefault="00AB4853" w:rsidP="00AB4853">
      <w:pPr>
        <w:pStyle w:val="Prrafodelista"/>
        <w:numPr>
          <w:ilvl w:val="0"/>
          <w:numId w:val="31"/>
        </w:numPr>
        <w:spacing w:before="100" w:beforeAutospacing="1" w:after="100" w:afterAutospacing="1" w:line="360" w:lineRule="auto"/>
        <w:contextualSpacing/>
        <w:jc w:val="both"/>
        <w:rPr>
          <w:rFonts w:ascii="Palatino Linotype" w:eastAsiaTheme="minorHAnsi" w:hAnsi="Palatino Linotype" w:cs="Arial"/>
        </w:rPr>
      </w:pPr>
      <w:r w:rsidRPr="00423E35">
        <w:rPr>
          <w:rFonts w:ascii="Palatino Linotype" w:eastAsiaTheme="minorHAnsi" w:hAnsi="Palatino Linotype" w:cs="Arial"/>
        </w:rPr>
        <w:t xml:space="preserve">Que el </w:t>
      </w:r>
      <w:r w:rsidR="000A32FB" w:rsidRPr="00423E35">
        <w:rPr>
          <w:rFonts w:ascii="Palatino Linotype" w:eastAsiaTheme="minorHAnsi" w:hAnsi="Palatino Linotype" w:cs="Arial"/>
        </w:rPr>
        <w:t>Comité Interno de Mejora Regulatoria</w:t>
      </w:r>
      <w:r w:rsidRPr="00423E35">
        <w:rPr>
          <w:rFonts w:ascii="Palatino Linotype" w:eastAsiaTheme="minorHAnsi" w:hAnsi="Palatino Linotype" w:cs="Arial"/>
        </w:rPr>
        <w:t xml:space="preserve"> </w:t>
      </w:r>
      <w:r w:rsidR="000A32FB" w:rsidRPr="00423E35">
        <w:rPr>
          <w:rFonts w:ascii="Palatino Linotype" w:eastAsiaTheme="minorHAnsi" w:hAnsi="Palatino Linotype" w:cs="Arial"/>
        </w:rPr>
        <w:t xml:space="preserve">del Sujeto Obligado </w:t>
      </w:r>
      <w:r w:rsidRPr="00423E35">
        <w:rPr>
          <w:rFonts w:ascii="Palatino Linotype" w:eastAsiaTheme="minorHAnsi" w:hAnsi="Palatino Linotype" w:cs="Arial"/>
        </w:rPr>
        <w:t xml:space="preserve">es el encargado de </w:t>
      </w:r>
      <w:r w:rsidR="000A32FB" w:rsidRPr="00423E35">
        <w:rPr>
          <w:rFonts w:ascii="Palatino Linotype" w:eastAsiaTheme="minorHAnsi" w:hAnsi="Palatino Linotype" w:cs="Arial"/>
          <w:lang w:val="es-ES"/>
        </w:rPr>
        <w:t xml:space="preserve">llevar a cabo actividades continuas de mejora </w:t>
      </w:r>
      <w:r w:rsidR="00112B6A">
        <w:rPr>
          <w:rFonts w:ascii="Palatino Linotype" w:eastAsiaTheme="minorHAnsi" w:hAnsi="Palatino Linotype" w:cs="Arial"/>
          <w:lang w:val="es-ES"/>
        </w:rPr>
        <w:t>regulatoria</w:t>
      </w:r>
      <w:r w:rsidR="000A32FB" w:rsidRPr="00423E35">
        <w:rPr>
          <w:rFonts w:ascii="Palatino Linotype" w:eastAsiaTheme="minorHAnsi" w:hAnsi="Palatino Linotype" w:cs="Arial"/>
        </w:rPr>
        <w:t>, auxiliando</w:t>
      </w:r>
      <w:r w:rsidR="000A32FB" w:rsidRPr="00423E35">
        <w:rPr>
          <w:rFonts w:ascii="Palatino Linotype" w:eastAsiaTheme="minorHAnsi" w:hAnsi="Palatino Linotype" w:cs="Arial"/>
          <w:lang w:val="es-ES"/>
        </w:rPr>
        <w:t xml:space="preserve"> al enlace de Mejora Regulatoria en el cumplimiento de sus funciones, para conducir, coordinar, supervisar y ejecutar un proceso continuo de Mejora Regulatoria en la Universidad.</w:t>
      </w:r>
    </w:p>
    <w:p w:rsidR="00AB4853" w:rsidRPr="00423E35" w:rsidRDefault="00AB4853" w:rsidP="00AB4853">
      <w:pPr>
        <w:pStyle w:val="Prrafodelista"/>
        <w:numPr>
          <w:ilvl w:val="0"/>
          <w:numId w:val="31"/>
        </w:numPr>
        <w:spacing w:before="100" w:beforeAutospacing="1" w:after="100" w:afterAutospacing="1" w:line="360" w:lineRule="auto"/>
        <w:contextualSpacing/>
        <w:jc w:val="both"/>
        <w:rPr>
          <w:rFonts w:ascii="Palatino Linotype" w:eastAsiaTheme="minorHAnsi" w:hAnsi="Palatino Linotype" w:cs="Arial"/>
        </w:rPr>
      </w:pPr>
      <w:r w:rsidRPr="00423E35">
        <w:rPr>
          <w:rFonts w:ascii="Palatino Linotype" w:eastAsiaTheme="minorHAnsi" w:hAnsi="Palatino Linotype" w:cs="Arial"/>
        </w:rPr>
        <w:t xml:space="preserve">Que </w:t>
      </w:r>
      <w:r w:rsidR="000A32FB" w:rsidRPr="00423E35">
        <w:rPr>
          <w:rFonts w:ascii="Palatino Linotype" w:eastAsiaTheme="minorHAnsi" w:hAnsi="Palatino Linotype" w:cs="Arial"/>
        </w:rPr>
        <w:t xml:space="preserve">el </w:t>
      </w:r>
      <w:r w:rsidR="000A32FB" w:rsidRPr="00423E35">
        <w:rPr>
          <w:rFonts w:ascii="Palatino Linotype" w:eastAsiaTheme="minorHAnsi" w:hAnsi="Palatino Linotype" w:cs="Arial"/>
          <w:lang w:val="es-ES"/>
        </w:rPr>
        <w:t>Comité Interno de la Universidad se reunirá en sesión ordinaria por lo menos cuatro veces al año</w:t>
      </w:r>
      <w:r w:rsidRPr="00423E35">
        <w:rPr>
          <w:rFonts w:ascii="Palatino Linotype" w:eastAsiaTheme="minorHAnsi" w:hAnsi="Palatino Linotype" w:cs="Arial"/>
          <w:lang w:val="es-ES"/>
        </w:rPr>
        <w:t>.</w:t>
      </w:r>
    </w:p>
    <w:p w:rsidR="00AB4853" w:rsidRPr="00423E35" w:rsidRDefault="00AB4853" w:rsidP="00AB4853">
      <w:pPr>
        <w:pStyle w:val="Prrafodelista"/>
        <w:numPr>
          <w:ilvl w:val="0"/>
          <w:numId w:val="31"/>
        </w:numPr>
        <w:spacing w:before="100" w:beforeAutospacing="1" w:after="100" w:afterAutospacing="1" w:line="360" w:lineRule="auto"/>
        <w:contextualSpacing/>
        <w:jc w:val="both"/>
        <w:rPr>
          <w:rFonts w:ascii="Palatino Linotype" w:eastAsiaTheme="minorHAnsi" w:hAnsi="Palatino Linotype" w:cs="Arial"/>
        </w:rPr>
      </w:pPr>
      <w:r w:rsidRPr="00423E35">
        <w:rPr>
          <w:rFonts w:ascii="Palatino Linotype" w:eastAsiaTheme="minorHAnsi" w:hAnsi="Palatino Linotype" w:cs="Arial"/>
        </w:rPr>
        <w:t xml:space="preserve">Que </w:t>
      </w:r>
      <w:r w:rsidR="000A32FB" w:rsidRPr="00423E35">
        <w:rPr>
          <w:rFonts w:ascii="Palatino Linotype" w:eastAsiaTheme="minorHAnsi" w:hAnsi="Palatino Linotype" w:cs="Arial"/>
        </w:rPr>
        <w:t>la información relativa a las carpetas de</w:t>
      </w:r>
      <w:r w:rsidR="00112B6A">
        <w:rPr>
          <w:rFonts w:ascii="Palatino Linotype" w:eastAsiaTheme="minorHAnsi" w:hAnsi="Palatino Linotype" w:cs="Arial"/>
        </w:rPr>
        <w:t xml:space="preserve"> trabajo de las</w:t>
      </w:r>
      <w:r w:rsidR="000A32FB" w:rsidRPr="00423E35">
        <w:rPr>
          <w:rFonts w:ascii="Palatino Linotype" w:eastAsiaTheme="minorHAnsi" w:hAnsi="Palatino Linotype" w:cs="Arial"/>
        </w:rPr>
        <w:t xml:space="preserve"> </w:t>
      </w:r>
      <w:r w:rsidR="00112B6A">
        <w:rPr>
          <w:rFonts w:ascii="Palatino Linotype" w:eastAsiaTheme="minorHAnsi" w:hAnsi="Palatino Linotype" w:cs="Arial"/>
        </w:rPr>
        <w:t>sesiones o</w:t>
      </w:r>
      <w:r w:rsidR="000A32FB" w:rsidRPr="00423E35">
        <w:rPr>
          <w:rFonts w:ascii="Palatino Linotype" w:eastAsiaTheme="minorHAnsi" w:hAnsi="Palatino Linotype" w:cs="Arial"/>
        </w:rPr>
        <w:t xml:space="preserve">rdinarias del Comité Interno de Mejora Regulatoria </w:t>
      </w:r>
      <w:r w:rsidRPr="00423E35">
        <w:rPr>
          <w:rFonts w:ascii="Palatino Linotype" w:eastAsiaTheme="minorHAnsi" w:hAnsi="Palatino Linotype" w:cs="Arial"/>
        </w:rPr>
        <w:t>debe</w:t>
      </w:r>
      <w:r w:rsidR="00112B6A">
        <w:rPr>
          <w:rFonts w:ascii="Palatino Linotype" w:eastAsiaTheme="minorHAnsi" w:hAnsi="Palatino Linotype" w:cs="Arial"/>
        </w:rPr>
        <w:t>n</w:t>
      </w:r>
      <w:r w:rsidRPr="00423E35">
        <w:rPr>
          <w:rFonts w:ascii="Palatino Linotype" w:eastAsiaTheme="minorHAnsi" w:hAnsi="Palatino Linotype" w:cs="Arial"/>
        </w:rPr>
        <w:t xml:space="preserve"> obrar en los archivos del Sujeto Obligado.</w:t>
      </w:r>
    </w:p>
    <w:p w:rsidR="00AB4853" w:rsidRPr="00423E35" w:rsidRDefault="00AB4853" w:rsidP="00AB4853">
      <w:pPr>
        <w:pStyle w:val="Prrafodelista"/>
        <w:numPr>
          <w:ilvl w:val="0"/>
          <w:numId w:val="31"/>
        </w:numPr>
        <w:spacing w:before="100" w:beforeAutospacing="1" w:after="100" w:afterAutospacing="1" w:line="360" w:lineRule="auto"/>
        <w:contextualSpacing/>
        <w:jc w:val="both"/>
        <w:rPr>
          <w:rFonts w:ascii="Palatino Linotype" w:eastAsiaTheme="minorHAnsi" w:hAnsi="Palatino Linotype" w:cs="Arial"/>
        </w:rPr>
      </w:pPr>
      <w:r w:rsidRPr="00423E35">
        <w:rPr>
          <w:rFonts w:ascii="Palatino Linotype" w:eastAsiaTheme="minorHAnsi" w:hAnsi="Palatino Linotype" w:cs="Arial"/>
        </w:rPr>
        <w:lastRenderedPageBreak/>
        <w:t xml:space="preserve">Que de la información </w:t>
      </w:r>
      <w:r w:rsidR="000A32FB" w:rsidRPr="00423E35">
        <w:rPr>
          <w:rFonts w:ascii="Palatino Linotype" w:eastAsiaTheme="minorHAnsi" w:hAnsi="Palatino Linotype" w:cs="Arial"/>
        </w:rPr>
        <w:t xml:space="preserve">proporcionada por el Sujeto Obligado al momento de emitir respuestas, así como al rendir informe justificado </w:t>
      </w:r>
      <w:r w:rsidRPr="00423E35">
        <w:rPr>
          <w:rFonts w:ascii="Palatino Linotype" w:eastAsiaTheme="minorHAnsi" w:hAnsi="Palatino Linotype" w:cs="Arial"/>
        </w:rPr>
        <w:t>se presume la existencia de la información materia del presente asunto.</w:t>
      </w:r>
    </w:p>
    <w:p w:rsidR="000A32FB" w:rsidRPr="00423E35" w:rsidRDefault="00AB4853" w:rsidP="000A32FB">
      <w:pPr>
        <w:spacing w:before="100" w:beforeAutospacing="1" w:after="100" w:afterAutospacing="1" w:line="360" w:lineRule="auto"/>
        <w:jc w:val="both"/>
        <w:rPr>
          <w:rFonts w:ascii="Palatino Linotype" w:hAnsi="Palatino Linotype" w:cs="Arial"/>
          <w:bCs/>
        </w:rPr>
      </w:pPr>
      <w:r w:rsidRPr="00423E35">
        <w:rPr>
          <w:rFonts w:ascii="Palatino Linotype" w:eastAsiaTheme="minorHAnsi" w:hAnsi="Palatino Linotype" w:cs="Arial"/>
          <w:szCs w:val="22"/>
          <w:lang w:val="es-MX" w:eastAsia="en-US"/>
        </w:rPr>
        <w:t>Al respecto es de suma importancia mencionar que el Sujeto Obligado al momento de emitir respuesta refirió que</w:t>
      </w:r>
      <w:r w:rsidRPr="00423E35">
        <w:rPr>
          <w:rFonts w:ascii="Palatino Linotype" w:hAnsi="Palatino Linotype" w:cs="Arial"/>
          <w:bCs/>
          <w:lang w:val="es-MX"/>
        </w:rPr>
        <w:t xml:space="preserve"> </w:t>
      </w:r>
      <w:r w:rsidR="00E55821" w:rsidRPr="00423E35">
        <w:rPr>
          <w:rFonts w:ascii="Palatino Linotype" w:hAnsi="Palatino Linotype" w:cs="Arial"/>
          <w:bCs/>
          <w:lang w:val="es-MX"/>
        </w:rPr>
        <w:t>cuenta con 441 hojas, que constan en la</w:t>
      </w:r>
      <w:r w:rsidR="00150C4F" w:rsidRPr="00423E35">
        <w:rPr>
          <w:rFonts w:ascii="Palatino Linotype" w:hAnsi="Palatino Linotype" w:cs="Arial"/>
          <w:bCs/>
          <w:lang w:val="es-MX"/>
        </w:rPr>
        <w:t>s carpetas de trabajo de la</w:t>
      </w:r>
      <w:r w:rsidR="00E55821" w:rsidRPr="00423E35">
        <w:rPr>
          <w:rFonts w:ascii="Palatino Linotype" w:hAnsi="Palatino Linotype" w:cs="Arial"/>
          <w:bCs/>
          <w:lang w:val="es-MX"/>
        </w:rPr>
        <w:t xml:space="preserve"> Primera</w:t>
      </w:r>
      <w:r w:rsidR="00150C4F" w:rsidRPr="00423E35">
        <w:rPr>
          <w:rFonts w:ascii="Palatino Linotype" w:hAnsi="Palatino Linotype" w:cs="Arial"/>
          <w:bCs/>
          <w:lang w:val="es-MX"/>
        </w:rPr>
        <w:t xml:space="preserve"> a la Séptima Sesión Ordinaria del Comité Interno de Mejora Regulatoria, precisando que por lo que se refiere a la información relacionada con las Décima Primera y Décima Segunda Sesión Ordinaria no cuenta con las carpetas de trabajo, posteriormente vía informe justificado modifica la respuesta refiriendo que solo cuenta con información de la Primera a la Décima Sesión Ordinaria del Comité Interno de Mejora Regulatoria, reiterando que </w:t>
      </w:r>
      <w:r w:rsidR="00566FF3" w:rsidRPr="00423E35">
        <w:rPr>
          <w:rFonts w:ascii="Palatino Linotype" w:hAnsi="Palatino Linotype" w:cs="Arial"/>
          <w:bCs/>
          <w:lang w:val="es-MX"/>
        </w:rPr>
        <w:t xml:space="preserve">respecto </w:t>
      </w:r>
      <w:r w:rsidR="00E85A3A" w:rsidRPr="00423E35">
        <w:rPr>
          <w:rFonts w:ascii="Palatino Linotype" w:hAnsi="Palatino Linotype" w:cs="Arial"/>
          <w:bCs/>
        </w:rPr>
        <w:t xml:space="preserve">a las solicitudes 01019/UPVT/IP/2018 y 01020/UPVT/IP/2018 no encontró en los archivos de la Dirección de Planeación y Vinculación las carpetas de trabajo de las 11va y 12va Sesión Ordinaria del Comité Interno de Mejora Regulatoria, </w:t>
      </w:r>
      <w:r w:rsidR="0087241A" w:rsidRPr="00423E35">
        <w:rPr>
          <w:rFonts w:ascii="Palatino Linotype" w:hAnsi="Palatino Linotype" w:cs="Arial"/>
          <w:bCs/>
        </w:rPr>
        <w:t>sobre este punto en particular debe mencionarse que el Sujeto Obligado asume generar, administrar y poseer la información materia del presente y si bien es cierto al momento de emitir respuesta, así como al rendir informe justificado refirió que no contaba con la información relativa a la Décima Primer y Décima Segunda Sesión Ordinaria del requerida por el impetrante, sin embargo también cierto lo es que no precisó los motivos, razones o circunstancias de hecho y derecho por virtud de las cuales no cuenta con la información en comento, lo cual causa incertidumbre jurídica en el presente asunto, sobre la falta y/o inexistencia de la información en comento.</w:t>
      </w:r>
    </w:p>
    <w:p w:rsidR="00AB4853" w:rsidRPr="00423E35" w:rsidRDefault="0087241A" w:rsidP="00340DD3">
      <w:pPr>
        <w:spacing w:before="100" w:beforeAutospacing="1" w:after="100" w:afterAutospacing="1" w:line="360" w:lineRule="auto"/>
        <w:jc w:val="both"/>
        <w:rPr>
          <w:rFonts w:ascii="Palatino Linotype" w:hAnsi="Palatino Linotype" w:cs="Arial"/>
          <w:bCs/>
        </w:rPr>
      </w:pPr>
      <w:r w:rsidRPr="00423E35">
        <w:rPr>
          <w:rFonts w:ascii="Palatino Linotype" w:hAnsi="Palatino Linotype" w:cs="Arial"/>
          <w:bCs/>
        </w:rPr>
        <w:lastRenderedPageBreak/>
        <w:t>En este sentido debe mencionarse que conforme a lo establecido en</w:t>
      </w:r>
      <w:r w:rsidR="009357C9" w:rsidRPr="00423E35">
        <w:rPr>
          <w:rFonts w:ascii="Palatino Linotype" w:hAnsi="Palatino Linotype" w:cs="Arial"/>
          <w:bCs/>
        </w:rPr>
        <w:t xml:space="preserve"> la normatividad aplicable en materia de mejora regulatoria, de manera específica en el lineamiento QUINTO de los </w:t>
      </w:r>
      <w:r w:rsidR="008E4916" w:rsidRPr="00423E35">
        <w:rPr>
          <w:rFonts w:ascii="Palatino Linotype" w:hAnsi="Palatino Linotype" w:cs="Arial"/>
          <w:bCs/>
        </w:rPr>
        <w:t>Lineamientos para la Operación y Funcionamiento del Comité Interno de Mejora Regulatoria de la Universidad Politécnica del Valle de Toluca publicados en la Gaceta de Gobierno el veintinueve de noviembre de dos mil doce, el Comité Interno de Mejora Regulatoria del Sujeto Obligado debe sesionar de manera ordinaria cuatro ve</w:t>
      </w:r>
      <w:r w:rsidR="005070D7" w:rsidRPr="00423E35">
        <w:rPr>
          <w:rFonts w:ascii="Palatino Linotype" w:hAnsi="Palatino Linotype" w:cs="Arial"/>
          <w:bCs/>
        </w:rPr>
        <w:t>ces al año, motivo por el cual,</w:t>
      </w:r>
      <w:r w:rsidR="008E4916" w:rsidRPr="00423E35">
        <w:rPr>
          <w:rFonts w:ascii="Palatino Linotype" w:hAnsi="Palatino Linotype" w:cs="Arial"/>
          <w:bCs/>
        </w:rPr>
        <w:t xml:space="preserve"> tomando en cuenta la entrada en vigor de los lineamientos en comento se advierte que el Comité en mención </w:t>
      </w:r>
      <w:r w:rsidR="005070D7" w:rsidRPr="00423E35">
        <w:rPr>
          <w:rFonts w:ascii="Palatino Linotype" w:hAnsi="Palatino Linotype" w:cs="Arial"/>
          <w:bCs/>
        </w:rPr>
        <w:t>debió</w:t>
      </w:r>
      <w:r w:rsidR="008E4916" w:rsidRPr="00423E35">
        <w:rPr>
          <w:rFonts w:ascii="Palatino Linotype" w:hAnsi="Palatino Linotype" w:cs="Arial"/>
          <w:bCs/>
        </w:rPr>
        <w:t xml:space="preserve"> realizar la primera </w:t>
      </w:r>
      <w:r w:rsidR="005070D7" w:rsidRPr="00423E35">
        <w:rPr>
          <w:rFonts w:ascii="Palatino Linotype" w:hAnsi="Palatino Linotype" w:cs="Arial"/>
          <w:bCs/>
        </w:rPr>
        <w:t>sesión ordinaria en el primer trimestre del año dos mil trece</w:t>
      </w:r>
      <w:r w:rsidR="00340DD3" w:rsidRPr="00423E35">
        <w:rPr>
          <w:rFonts w:ascii="Palatino Linotype" w:hAnsi="Palatino Linotype" w:cs="Arial"/>
          <w:bCs/>
        </w:rPr>
        <w:t>, circunstancia que se fortalece con lo establecido en los Transitorios Sexto y Séptimo del Reglamento de la Ley para la Mejora Regulatoria del Estado de México y Municipios que a continuación se insertan:</w:t>
      </w:r>
    </w:p>
    <w:p w:rsidR="00340DD3" w:rsidRPr="00423E35" w:rsidRDefault="00AB4853" w:rsidP="00340DD3">
      <w:pPr>
        <w:ind w:left="851" w:right="851"/>
        <w:jc w:val="both"/>
        <w:rPr>
          <w:rFonts w:ascii="Palatino Linotype" w:hAnsi="Palatino Linotype"/>
          <w:i/>
          <w:sz w:val="22"/>
          <w:szCs w:val="22"/>
        </w:rPr>
      </w:pPr>
      <w:r w:rsidRPr="00423E35">
        <w:rPr>
          <w:rFonts w:ascii="Palatino Linotype" w:hAnsi="Palatino Linotype"/>
          <w:b/>
          <w:i/>
          <w:sz w:val="22"/>
          <w:szCs w:val="22"/>
        </w:rPr>
        <w:t>“</w:t>
      </w:r>
      <w:r w:rsidR="00340DD3" w:rsidRPr="00423E35">
        <w:rPr>
          <w:rFonts w:ascii="Palatino Linotype" w:hAnsi="Palatino Linotype"/>
          <w:b/>
          <w:i/>
          <w:sz w:val="22"/>
          <w:szCs w:val="22"/>
        </w:rPr>
        <w:t>Sexto.-</w:t>
      </w:r>
      <w:r w:rsidR="00340DD3" w:rsidRPr="00423E35">
        <w:rPr>
          <w:rFonts w:ascii="Palatino Linotype" w:hAnsi="Palatino Linotype"/>
          <w:i/>
          <w:sz w:val="22"/>
          <w:szCs w:val="22"/>
        </w:rPr>
        <w:t xml:space="preserve"> </w:t>
      </w:r>
      <w:r w:rsidR="00340DD3" w:rsidRPr="00423E35">
        <w:rPr>
          <w:rFonts w:ascii="Palatino Linotype" w:hAnsi="Palatino Linotype"/>
          <w:b/>
          <w:i/>
          <w:sz w:val="22"/>
          <w:szCs w:val="22"/>
          <w:u w:val="single"/>
        </w:rPr>
        <w:t>Los Comités Internos elaborarán</w:t>
      </w:r>
      <w:r w:rsidR="00340DD3" w:rsidRPr="00423E35">
        <w:rPr>
          <w:rFonts w:ascii="Palatino Linotype" w:hAnsi="Palatino Linotype"/>
          <w:i/>
          <w:sz w:val="22"/>
          <w:szCs w:val="22"/>
        </w:rPr>
        <w:t xml:space="preserve"> y enviará a la Comisión </w:t>
      </w:r>
      <w:r w:rsidR="00340DD3" w:rsidRPr="00423E35">
        <w:rPr>
          <w:rFonts w:ascii="Palatino Linotype" w:hAnsi="Palatino Linotype"/>
          <w:b/>
          <w:i/>
          <w:sz w:val="22"/>
          <w:szCs w:val="22"/>
          <w:u w:val="single"/>
        </w:rPr>
        <w:t>sus Lineamientos, dentro de los diez días hábiles siguientes a la constitución de ésta</w:t>
      </w:r>
      <w:r w:rsidR="00340DD3" w:rsidRPr="00423E35">
        <w:rPr>
          <w:rFonts w:ascii="Palatino Linotype" w:hAnsi="Palatino Linotype"/>
          <w:i/>
          <w:sz w:val="22"/>
          <w:szCs w:val="22"/>
        </w:rPr>
        <w:t>.</w:t>
      </w:r>
    </w:p>
    <w:p w:rsidR="00AB4853" w:rsidRPr="00423E35" w:rsidRDefault="00340DD3" w:rsidP="00340DD3">
      <w:pPr>
        <w:ind w:left="851" w:right="851"/>
        <w:jc w:val="both"/>
        <w:rPr>
          <w:rFonts w:ascii="Palatino Linotype" w:hAnsi="Palatino Linotype"/>
          <w:i/>
          <w:sz w:val="22"/>
          <w:szCs w:val="22"/>
        </w:rPr>
      </w:pPr>
      <w:r w:rsidRPr="00423E35">
        <w:rPr>
          <w:rFonts w:ascii="Palatino Linotype" w:hAnsi="Palatino Linotype"/>
          <w:b/>
          <w:i/>
          <w:sz w:val="22"/>
          <w:szCs w:val="22"/>
        </w:rPr>
        <w:t>Séptimo.-</w:t>
      </w:r>
      <w:r w:rsidRPr="00423E35">
        <w:rPr>
          <w:rFonts w:ascii="Palatino Linotype" w:hAnsi="Palatino Linotype"/>
          <w:i/>
          <w:sz w:val="22"/>
          <w:szCs w:val="22"/>
        </w:rPr>
        <w:t xml:space="preserve"> </w:t>
      </w:r>
      <w:r w:rsidRPr="00423E35">
        <w:rPr>
          <w:rFonts w:ascii="Palatino Linotype" w:hAnsi="Palatino Linotype"/>
          <w:b/>
          <w:i/>
          <w:sz w:val="22"/>
          <w:szCs w:val="22"/>
          <w:u w:val="single"/>
        </w:rPr>
        <w:t>Los Comités Internos realizarán su primera reunión de trabajo, dentro de los quince días hábiles siguientes a la publicación de los Lineamientos</w:t>
      </w:r>
      <w:r w:rsidRPr="00423E35">
        <w:rPr>
          <w:rFonts w:ascii="Palatino Linotype" w:hAnsi="Palatino Linotype"/>
          <w:i/>
          <w:sz w:val="22"/>
          <w:szCs w:val="22"/>
        </w:rPr>
        <w:t xml:space="preserve"> a que se refiere el artículo anterior.”</w:t>
      </w:r>
    </w:p>
    <w:p w:rsidR="00AB4853" w:rsidRPr="00423E35" w:rsidRDefault="00AB4853" w:rsidP="00AB4853">
      <w:pPr>
        <w:ind w:left="851" w:right="851"/>
        <w:jc w:val="both"/>
        <w:rPr>
          <w:rFonts w:ascii="Palatino Linotype" w:hAnsi="Palatino Linotype"/>
          <w:i/>
          <w:sz w:val="22"/>
          <w:szCs w:val="22"/>
        </w:rPr>
      </w:pPr>
    </w:p>
    <w:p w:rsidR="00AB4853" w:rsidRPr="00423E35" w:rsidRDefault="00AB4853" w:rsidP="00AB4853">
      <w:pPr>
        <w:ind w:left="851" w:right="851"/>
        <w:jc w:val="both"/>
        <w:rPr>
          <w:rFonts w:ascii="Palatino Linotype" w:hAnsi="Palatino Linotype"/>
          <w:i/>
          <w:sz w:val="22"/>
          <w:szCs w:val="22"/>
        </w:rPr>
      </w:pPr>
      <w:r w:rsidRPr="00423E35">
        <w:rPr>
          <w:rFonts w:ascii="Palatino Linotype" w:hAnsi="Palatino Linotype"/>
          <w:i/>
          <w:sz w:val="22"/>
          <w:szCs w:val="22"/>
        </w:rPr>
        <w:t>Énfasis añadido.</w:t>
      </w:r>
    </w:p>
    <w:p w:rsidR="00AB4853" w:rsidRPr="00423E35" w:rsidRDefault="00AB4853" w:rsidP="00AB4853">
      <w:pPr>
        <w:ind w:left="851" w:right="851"/>
        <w:jc w:val="both"/>
        <w:rPr>
          <w:rFonts w:ascii="Palatino Linotype" w:hAnsi="Palatino Linotype"/>
          <w:i/>
          <w:sz w:val="22"/>
          <w:szCs w:val="22"/>
        </w:rPr>
      </w:pPr>
    </w:p>
    <w:p w:rsidR="00B23ECB" w:rsidRPr="00423E35" w:rsidRDefault="00AB4853" w:rsidP="00AB4853">
      <w:pPr>
        <w:spacing w:before="100" w:beforeAutospacing="1" w:after="100" w:afterAutospacing="1" w:line="360" w:lineRule="auto"/>
        <w:jc w:val="both"/>
        <w:rPr>
          <w:rFonts w:ascii="Palatino Linotype" w:hAnsi="Palatino Linotype"/>
        </w:rPr>
      </w:pPr>
      <w:r w:rsidRPr="00423E35">
        <w:rPr>
          <w:rFonts w:ascii="Palatino Linotype" w:hAnsi="Palatino Linotype"/>
        </w:rPr>
        <w:t xml:space="preserve">De lo anterior se aprecia claramente que </w:t>
      </w:r>
      <w:r w:rsidR="008F6585" w:rsidRPr="00423E35">
        <w:rPr>
          <w:rFonts w:ascii="Palatino Linotype" w:hAnsi="Palatino Linotype"/>
        </w:rPr>
        <w:t>el sujeto obligado está facultado para generar, administrar y/o poseer la información materia del presente asunto</w:t>
      </w:r>
      <w:r w:rsidRPr="00423E35">
        <w:rPr>
          <w:rFonts w:ascii="Palatino Linotype" w:hAnsi="Palatino Linotype"/>
        </w:rPr>
        <w:t xml:space="preserve">, motivo por el cual </w:t>
      </w:r>
      <w:r w:rsidR="008F6585" w:rsidRPr="00423E35">
        <w:rPr>
          <w:rFonts w:ascii="Palatino Linotype" w:hAnsi="Palatino Linotype"/>
        </w:rPr>
        <w:t xml:space="preserve">si bien al </w:t>
      </w:r>
      <w:r w:rsidRPr="00423E35">
        <w:rPr>
          <w:rFonts w:ascii="Palatino Linotype" w:hAnsi="Palatino Linotype"/>
        </w:rPr>
        <w:t>momento de emitir respuesta</w:t>
      </w:r>
      <w:r w:rsidR="008F6585" w:rsidRPr="00423E35">
        <w:rPr>
          <w:rFonts w:ascii="Palatino Linotype" w:hAnsi="Palatino Linotype"/>
        </w:rPr>
        <w:t>, así como</w:t>
      </w:r>
      <w:r w:rsidRPr="00423E35">
        <w:rPr>
          <w:rFonts w:ascii="Palatino Linotype" w:hAnsi="Palatino Linotype"/>
        </w:rPr>
        <w:t xml:space="preserve"> </w:t>
      </w:r>
      <w:r w:rsidR="008F6585" w:rsidRPr="00423E35">
        <w:rPr>
          <w:rFonts w:ascii="Palatino Linotype" w:hAnsi="Palatino Linotype"/>
        </w:rPr>
        <w:t>al rendir informe justificado el</w:t>
      </w:r>
      <w:r w:rsidR="001165E4">
        <w:rPr>
          <w:rFonts w:ascii="Palatino Linotype" w:hAnsi="Palatino Linotype"/>
        </w:rPr>
        <w:t xml:space="preserve"> S</w:t>
      </w:r>
      <w:r w:rsidR="008F6585" w:rsidRPr="00423E35">
        <w:rPr>
          <w:rFonts w:ascii="Palatino Linotype" w:hAnsi="Palatino Linotype"/>
        </w:rPr>
        <w:t xml:space="preserve">ujeto Obligado refirió no haber encontrado en los archivos de la Dirección de Planeación y Vinculación la información relativa a las Décima Primer </w:t>
      </w:r>
      <w:r w:rsidR="008F6585" w:rsidRPr="00423E35">
        <w:rPr>
          <w:rFonts w:ascii="Palatino Linotype" w:hAnsi="Palatino Linotype"/>
        </w:rPr>
        <w:lastRenderedPageBreak/>
        <w:t>y Décima Segunda Sesión Ordinaria del Comité Interno de Mejora Regulatoria, empero no justificó tal circunstancia</w:t>
      </w:r>
      <w:r w:rsidR="00566FF3" w:rsidRPr="00423E35">
        <w:rPr>
          <w:rFonts w:ascii="Palatino Linotype" w:hAnsi="Palatino Linotype"/>
        </w:rPr>
        <w:t>, es decir, no adjuntó las documentales necesarias que acrediten fehacientemente haber re</w:t>
      </w:r>
      <w:r w:rsidR="001165E4">
        <w:rPr>
          <w:rFonts w:ascii="Palatino Linotype" w:hAnsi="Palatino Linotype"/>
        </w:rPr>
        <w:t xml:space="preserve">alizado una búsqueda exhaustiva y razonable </w:t>
      </w:r>
      <w:r w:rsidR="00566FF3" w:rsidRPr="00423E35">
        <w:rPr>
          <w:rFonts w:ascii="Palatino Linotype" w:hAnsi="Palatino Linotype"/>
        </w:rPr>
        <w:t>de la información, así como el resultado de la referida búsqueda</w:t>
      </w:r>
      <w:r w:rsidR="00B23ECB" w:rsidRPr="00423E35">
        <w:rPr>
          <w:rFonts w:ascii="Palatino Linotype" w:hAnsi="Palatino Linotype"/>
        </w:rPr>
        <w:t>.</w:t>
      </w:r>
    </w:p>
    <w:p w:rsidR="00AB4853" w:rsidRPr="00423E35" w:rsidRDefault="00B23ECB" w:rsidP="00AB4853">
      <w:pPr>
        <w:spacing w:before="100" w:beforeAutospacing="1" w:after="100" w:afterAutospacing="1" w:line="360" w:lineRule="auto"/>
        <w:jc w:val="both"/>
        <w:rPr>
          <w:rFonts w:ascii="Palatino Linotype" w:hAnsi="Palatino Linotype"/>
        </w:rPr>
      </w:pPr>
      <w:r w:rsidRPr="00423E35">
        <w:rPr>
          <w:rFonts w:ascii="Palatino Linotype" w:hAnsi="Palatino Linotype"/>
        </w:rPr>
        <w:t>E</w:t>
      </w:r>
      <w:r w:rsidR="008F6585" w:rsidRPr="00423E35">
        <w:rPr>
          <w:rFonts w:ascii="Palatino Linotype" w:hAnsi="Palatino Linotype"/>
        </w:rPr>
        <w:t>n este sentido</w:t>
      </w:r>
      <w:r w:rsidRPr="00423E35">
        <w:rPr>
          <w:rFonts w:ascii="Palatino Linotype" w:hAnsi="Palatino Linotype"/>
        </w:rPr>
        <w:t>, tomando en cuenta que el Sujeto Obligado refirió contar con las carpetas de trabajo de la Primera a la Décima Sesión Ordinaria</w:t>
      </w:r>
      <w:r w:rsidR="008F6585" w:rsidRPr="00423E35">
        <w:rPr>
          <w:rFonts w:ascii="Palatino Linotype" w:hAnsi="Palatino Linotype"/>
        </w:rPr>
        <w:t xml:space="preserve">, así como </w:t>
      </w:r>
      <w:r w:rsidRPr="00423E35">
        <w:rPr>
          <w:rFonts w:ascii="Palatino Linotype" w:hAnsi="Palatino Linotype"/>
        </w:rPr>
        <w:t xml:space="preserve">de la legislación mencionada con antelación se advierte que en el presente asunto, </w:t>
      </w:r>
      <w:r w:rsidR="00AB4853" w:rsidRPr="00423E35">
        <w:rPr>
          <w:rFonts w:ascii="Palatino Linotype" w:hAnsi="Palatino Linotype"/>
        </w:rPr>
        <w:t xml:space="preserve">se actualizan los principios de </w:t>
      </w:r>
      <w:r w:rsidR="00AB4853" w:rsidRPr="00423E35">
        <w:rPr>
          <w:rFonts w:ascii="Palatino Linotype" w:hAnsi="Palatino Linotype"/>
          <w:lang w:val="es-ES_tradnl"/>
        </w:rPr>
        <w:t>presunción de existencia y principio de documentar, conforme a lo establecido en los numerales 18 y 19 de la ley local en la materia, que prescriben que la información debe existir si se refiere a las facultades, competencias y funciones que los ordenamientos jurídicos aplicables otorgan a los sujetos obligados, ya que tienen el deber de documentar todo acto que derive del ejercicio de las mismas, como se muestra a continuación:</w:t>
      </w:r>
    </w:p>
    <w:p w:rsidR="00AB4853" w:rsidRPr="00423E35" w:rsidRDefault="00AB4853" w:rsidP="00AB4853">
      <w:pPr>
        <w:ind w:left="851" w:right="850"/>
        <w:jc w:val="both"/>
        <w:rPr>
          <w:rFonts w:ascii="Palatino Linotype" w:hAnsi="Palatino Linotype" w:cs="Arial"/>
          <w:i/>
          <w:sz w:val="22"/>
          <w:szCs w:val="22"/>
          <w:u w:val="single"/>
        </w:rPr>
      </w:pPr>
      <w:r w:rsidRPr="00423E35">
        <w:rPr>
          <w:rFonts w:ascii="Palatino Linotype" w:hAnsi="Palatino Linotype" w:cs="Arial"/>
          <w:i/>
          <w:sz w:val="22"/>
          <w:szCs w:val="22"/>
        </w:rPr>
        <w:t>“</w:t>
      </w:r>
      <w:r w:rsidRPr="00423E35">
        <w:rPr>
          <w:rFonts w:ascii="Palatino Linotype" w:hAnsi="Palatino Linotype" w:cs="Arial"/>
          <w:b/>
          <w:i/>
          <w:sz w:val="22"/>
          <w:szCs w:val="22"/>
          <w:u w:val="single"/>
        </w:rPr>
        <w:t>Artículo 18.</w:t>
      </w:r>
      <w:r w:rsidRPr="00423E35">
        <w:rPr>
          <w:rFonts w:ascii="Palatino Linotype" w:hAnsi="Palatino Linotype" w:cs="Arial"/>
          <w:i/>
          <w:sz w:val="22"/>
          <w:szCs w:val="22"/>
          <w:u w:val="single"/>
        </w:rPr>
        <w:t xml:space="preserve"> </w:t>
      </w:r>
      <w:r w:rsidRPr="00423E35">
        <w:rPr>
          <w:rFonts w:ascii="Palatino Linotype" w:hAnsi="Palatino Linotype" w:cs="Arial"/>
          <w:b/>
          <w:i/>
          <w:sz w:val="22"/>
          <w:szCs w:val="22"/>
          <w:u w:val="single"/>
        </w:rPr>
        <w:t>Los sujetos obligados deberán documentar todo acto que derive del ejercicio de sus facultades, competencias o funciones, considerando desde su origen la eventual publicidad y reutilización de la información que generen</w:t>
      </w:r>
      <w:r w:rsidRPr="00423E35">
        <w:rPr>
          <w:rFonts w:ascii="Palatino Linotype" w:hAnsi="Palatino Linotype" w:cs="Arial"/>
          <w:i/>
          <w:sz w:val="22"/>
          <w:szCs w:val="22"/>
          <w:u w:val="single"/>
        </w:rPr>
        <w:t>.</w:t>
      </w:r>
    </w:p>
    <w:p w:rsidR="00AB4853" w:rsidRPr="00423E35" w:rsidRDefault="00AB4853" w:rsidP="00AB4853">
      <w:pPr>
        <w:ind w:left="851" w:right="850"/>
        <w:jc w:val="both"/>
        <w:rPr>
          <w:rFonts w:ascii="Palatino Linotype" w:hAnsi="Palatino Linotype" w:cs="Arial"/>
          <w:i/>
          <w:sz w:val="22"/>
          <w:szCs w:val="22"/>
        </w:rPr>
      </w:pPr>
    </w:p>
    <w:p w:rsidR="00AB4853" w:rsidRPr="00423E35" w:rsidRDefault="00AB4853" w:rsidP="00AB4853">
      <w:pPr>
        <w:ind w:left="851" w:right="850"/>
        <w:jc w:val="both"/>
        <w:rPr>
          <w:rFonts w:ascii="Palatino Linotype" w:hAnsi="Palatino Linotype" w:cs="Arial"/>
          <w:i/>
          <w:sz w:val="22"/>
          <w:szCs w:val="22"/>
          <w:u w:val="single"/>
        </w:rPr>
      </w:pPr>
      <w:r w:rsidRPr="00423E35">
        <w:rPr>
          <w:rFonts w:ascii="Palatino Linotype" w:hAnsi="Palatino Linotype" w:cs="Arial"/>
          <w:b/>
          <w:i/>
          <w:sz w:val="22"/>
          <w:szCs w:val="22"/>
          <w:u w:val="single"/>
        </w:rPr>
        <w:t>Artículo 19.</w:t>
      </w:r>
      <w:r w:rsidRPr="00423E35">
        <w:rPr>
          <w:rFonts w:ascii="Palatino Linotype" w:hAnsi="Palatino Linotype" w:cs="Arial"/>
          <w:i/>
          <w:sz w:val="22"/>
          <w:szCs w:val="22"/>
          <w:u w:val="single"/>
        </w:rPr>
        <w:t xml:space="preserve"> </w:t>
      </w:r>
      <w:r w:rsidRPr="00423E35">
        <w:rPr>
          <w:rFonts w:ascii="Palatino Linotype" w:hAnsi="Palatino Linotype" w:cs="Arial"/>
          <w:b/>
          <w:i/>
          <w:sz w:val="22"/>
          <w:szCs w:val="22"/>
          <w:u w:val="single"/>
        </w:rPr>
        <w:t>Se presume que la información debe existir si se refiere a las facultades, competencias y funciones que los ordenamientos jurídicos aplicables otorgan a los sujetos obligados</w:t>
      </w:r>
      <w:r w:rsidRPr="00423E35">
        <w:rPr>
          <w:rFonts w:ascii="Palatino Linotype" w:hAnsi="Palatino Linotype" w:cs="Arial"/>
          <w:i/>
          <w:sz w:val="22"/>
          <w:szCs w:val="22"/>
          <w:u w:val="single"/>
        </w:rPr>
        <w:t>.</w:t>
      </w:r>
    </w:p>
    <w:p w:rsidR="00AB4853" w:rsidRPr="00423E35" w:rsidRDefault="00AB4853" w:rsidP="00AB4853">
      <w:pPr>
        <w:ind w:left="851" w:right="850"/>
        <w:jc w:val="both"/>
        <w:rPr>
          <w:rFonts w:ascii="Palatino Linotype" w:hAnsi="Palatino Linotype" w:cs="Arial"/>
          <w:i/>
          <w:sz w:val="22"/>
          <w:szCs w:val="22"/>
        </w:rPr>
      </w:pPr>
      <w:r w:rsidRPr="00423E35">
        <w:rPr>
          <w:rFonts w:ascii="Palatino Linotype" w:hAnsi="Palatino Linotype" w:cs="Arial"/>
          <w:i/>
          <w:sz w:val="22"/>
          <w:szCs w:val="22"/>
        </w:rPr>
        <w:t>En los casos en que ciertas facultades, competencias o funciones no se hayan ejercido, se debe motivar la respuesta en función de las causas que motiven tal circunstancia.</w:t>
      </w:r>
    </w:p>
    <w:p w:rsidR="00AB4853" w:rsidRPr="00423E35" w:rsidRDefault="00AB4853" w:rsidP="00AB4853">
      <w:pPr>
        <w:ind w:left="851" w:right="851"/>
        <w:jc w:val="both"/>
        <w:rPr>
          <w:rFonts w:ascii="Palatino Linotype" w:hAnsi="Palatino Linotype" w:cs="Arial"/>
          <w:i/>
          <w:sz w:val="22"/>
          <w:szCs w:val="22"/>
        </w:rPr>
      </w:pPr>
      <w:r w:rsidRPr="00423E35">
        <w:rPr>
          <w:rFonts w:ascii="Palatino Linotype" w:hAnsi="Palatino Linotype" w:cs="Arial"/>
          <w:b/>
          <w:i/>
          <w:sz w:val="22"/>
          <w:szCs w:val="22"/>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423E35">
        <w:rPr>
          <w:rFonts w:ascii="Palatino Linotype" w:hAnsi="Palatino Linotype" w:cs="Arial"/>
          <w:i/>
          <w:sz w:val="22"/>
          <w:szCs w:val="22"/>
        </w:rPr>
        <w:t>.</w:t>
      </w:r>
    </w:p>
    <w:p w:rsidR="00AB4853" w:rsidRPr="00423E35" w:rsidRDefault="00AB4853" w:rsidP="00AB4853">
      <w:pPr>
        <w:ind w:left="851" w:right="851"/>
        <w:jc w:val="both"/>
        <w:rPr>
          <w:rFonts w:ascii="Palatino Linotype" w:hAnsi="Palatino Linotype" w:cs="Arial"/>
          <w:i/>
          <w:sz w:val="22"/>
          <w:szCs w:val="22"/>
        </w:rPr>
      </w:pPr>
    </w:p>
    <w:p w:rsidR="00AB4853" w:rsidRPr="00423E35" w:rsidRDefault="00AB4853" w:rsidP="00AB4853">
      <w:pPr>
        <w:ind w:left="851" w:right="851"/>
        <w:jc w:val="both"/>
        <w:rPr>
          <w:rFonts w:ascii="Palatino Linotype" w:hAnsi="Palatino Linotype" w:cs="Arial"/>
          <w:b/>
          <w:i/>
          <w:sz w:val="22"/>
          <w:szCs w:val="22"/>
        </w:rPr>
      </w:pPr>
      <w:r w:rsidRPr="00423E35">
        <w:rPr>
          <w:rFonts w:ascii="Palatino Linotype" w:hAnsi="Palatino Linotype" w:cs="Arial"/>
          <w:b/>
          <w:i/>
          <w:sz w:val="22"/>
          <w:szCs w:val="22"/>
        </w:rPr>
        <w:t>Énfasis añadido.</w:t>
      </w:r>
    </w:p>
    <w:p w:rsidR="00AB4853" w:rsidRPr="00423E35" w:rsidRDefault="00AB4853" w:rsidP="00AB4853">
      <w:pPr>
        <w:ind w:left="851" w:right="851"/>
        <w:jc w:val="both"/>
        <w:rPr>
          <w:rFonts w:ascii="Palatino Linotype" w:hAnsi="Palatino Linotype" w:cs="Arial"/>
          <w:b/>
          <w:i/>
          <w:sz w:val="22"/>
          <w:szCs w:val="22"/>
        </w:rPr>
      </w:pPr>
    </w:p>
    <w:p w:rsidR="00AB4853" w:rsidRPr="00423E35" w:rsidRDefault="00AB4853" w:rsidP="00AB4853">
      <w:pPr>
        <w:spacing w:before="240" w:after="240" w:line="360" w:lineRule="auto"/>
        <w:jc w:val="both"/>
        <w:rPr>
          <w:rFonts w:ascii="Palatino Linotype" w:eastAsiaTheme="minorHAnsi" w:hAnsi="Palatino Linotype" w:cs="Arial"/>
          <w:lang w:eastAsia="en-US"/>
        </w:rPr>
      </w:pPr>
      <w:r w:rsidRPr="00423E35">
        <w:rPr>
          <w:rFonts w:ascii="Palatino Linotype" w:hAnsi="Palatino Linotype"/>
        </w:rPr>
        <w:t xml:space="preserve">En esta tesitura, si bien es cierto que el Sujeto Obligado manifiesta estar imposibilitado para entregar la información </w:t>
      </w:r>
      <w:r w:rsidR="00B23ECB" w:rsidRPr="00423E35">
        <w:rPr>
          <w:rFonts w:ascii="Palatino Linotype" w:hAnsi="Palatino Linotype"/>
        </w:rPr>
        <w:t xml:space="preserve">consistentes en las carpeta de trabajo de la Décima Primer y Décima Segunda Sesión Ordinarias </w:t>
      </w:r>
      <w:r w:rsidRPr="00423E35">
        <w:rPr>
          <w:rFonts w:ascii="Palatino Linotype" w:hAnsi="Palatino Linotype"/>
        </w:rPr>
        <w:t>requerida</w:t>
      </w:r>
      <w:r w:rsidR="00B23ECB" w:rsidRPr="00423E35">
        <w:rPr>
          <w:rFonts w:ascii="Palatino Linotype" w:hAnsi="Palatino Linotype"/>
        </w:rPr>
        <w:t>s</w:t>
      </w:r>
      <w:r w:rsidRPr="00423E35">
        <w:rPr>
          <w:rFonts w:ascii="Palatino Linotype" w:hAnsi="Palatino Linotype"/>
        </w:rPr>
        <w:t xml:space="preserve"> por </w:t>
      </w:r>
      <w:r w:rsidR="00B23ECB" w:rsidRPr="00423E35">
        <w:rPr>
          <w:rFonts w:ascii="Palatino Linotype" w:hAnsi="Palatino Linotype"/>
        </w:rPr>
        <w:t xml:space="preserve">el </w:t>
      </w:r>
      <w:r w:rsidRPr="00423E35">
        <w:rPr>
          <w:rFonts w:ascii="Palatino Linotype" w:hAnsi="Palatino Linotype"/>
        </w:rPr>
        <w:t xml:space="preserve">recurrente, empero cierto lo es que </w:t>
      </w:r>
      <w:r w:rsidRPr="00423E35">
        <w:rPr>
          <w:rFonts w:ascii="Palatino Linotype" w:eastAsiaTheme="minorHAnsi" w:hAnsi="Palatino Linotype" w:cs="Arial"/>
          <w:lang w:eastAsia="en-US"/>
        </w:rPr>
        <w:t xml:space="preserve">del estudio realizado a las constancias que integran el recurso de revisión al rubro anotado, de manera específica a las respuestas emitidas por el Sujeto Obligado </w:t>
      </w:r>
      <w:r w:rsidRPr="00423E35">
        <w:rPr>
          <w:rFonts w:ascii="Palatino Linotype" w:eastAsiaTheme="minorHAnsi" w:hAnsi="Palatino Linotype" w:cs="Arial"/>
          <w:szCs w:val="22"/>
          <w:lang w:eastAsia="en-US"/>
        </w:rPr>
        <w:t xml:space="preserve">se desprende que dentro de las facultades y competencias del Sujeto Obligado está la de documentar lo relacionado con </w:t>
      </w:r>
      <w:r w:rsidR="00B23ECB" w:rsidRPr="00423E35">
        <w:rPr>
          <w:rFonts w:ascii="Palatino Linotype" w:eastAsiaTheme="minorHAnsi" w:hAnsi="Palatino Linotype" w:cs="Arial"/>
          <w:szCs w:val="22"/>
          <w:lang w:eastAsia="en-US"/>
        </w:rPr>
        <w:t>las sesiones ordinarias y extraordinarias del Comité Interno de Mejora Regulatoria</w:t>
      </w:r>
      <w:r w:rsidRPr="00423E35">
        <w:rPr>
          <w:rFonts w:ascii="Palatino Linotype" w:eastAsiaTheme="minorHAnsi" w:hAnsi="Palatino Linotype" w:cs="Arial"/>
          <w:szCs w:val="22"/>
          <w:lang w:eastAsia="en-US"/>
        </w:rPr>
        <w:t>, como ya se ha puntualizado, por esa razón debe documentar el acto realizado y en su caso hacerlo público.</w:t>
      </w:r>
    </w:p>
    <w:p w:rsidR="00AB4853" w:rsidRPr="00423E35" w:rsidRDefault="00AB4853" w:rsidP="00AB4853">
      <w:pPr>
        <w:spacing w:before="100" w:beforeAutospacing="1" w:after="100" w:afterAutospacing="1" w:line="360" w:lineRule="auto"/>
        <w:jc w:val="both"/>
        <w:rPr>
          <w:rFonts w:ascii="Palatino Linotype" w:hAnsi="Palatino Linotype" w:cs="Arial"/>
          <w:lang w:val="es-ES_tradnl"/>
        </w:rPr>
      </w:pPr>
      <w:r w:rsidRPr="00423E35">
        <w:rPr>
          <w:rFonts w:ascii="Palatino Linotype" w:eastAsiaTheme="minorHAnsi" w:hAnsi="Palatino Linotype" w:cs="Arial"/>
          <w:szCs w:val="22"/>
          <w:lang w:eastAsia="en-US"/>
        </w:rPr>
        <w:t xml:space="preserve">En este sentido con la finalidad de garantizar el pleno ejercicio del derecho de acceso a la información pública, este Instituto considera pertinente ordenar al Sujeto Obligado que </w:t>
      </w:r>
      <w:r w:rsidRPr="00423E35">
        <w:rPr>
          <w:rFonts w:ascii="Palatino Linotype" w:hAnsi="Palatino Linotype" w:cs="Arial"/>
        </w:rPr>
        <w:t>previa búsqueda exhaustiva y razonable</w:t>
      </w:r>
      <w:r w:rsidRPr="00423E35">
        <w:rPr>
          <w:rFonts w:ascii="Palatino Linotype" w:hAnsi="Palatino Linotype" w:cs="Arial"/>
          <w:lang w:val="es-ES_tradnl"/>
        </w:rPr>
        <w:t xml:space="preserve"> entregue </w:t>
      </w:r>
      <w:r w:rsidR="00B23ECB" w:rsidRPr="00423E35">
        <w:rPr>
          <w:rFonts w:ascii="Palatino Linotype" w:hAnsi="Palatino Linotype" w:cs="Arial"/>
          <w:lang w:val="es-ES_tradnl"/>
        </w:rPr>
        <w:t xml:space="preserve">las </w:t>
      </w:r>
      <w:r w:rsidR="00B23ECB" w:rsidRPr="00AE3AFE">
        <w:rPr>
          <w:rFonts w:ascii="Palatino Linotype" w:hAnsi="Palatino Linotype" w:cs="Arial"/>
          <w:lang w:val="es-ES_tradnl"/>
        </w:rPr>
        <w:t>carpetas de trabajo de la Primera a la Décima Segunda Sesión Ordinaria del Comité Interno de Mejora Regulatoria de la Universidad Politécnica del Valle de Toluca, d</w:t>
      </w:r>
      <w:r w:rsidR="00B23ECB" w:rsidRPr="00423E35">
        <w:rPr>
          <w:rFonts w:ascii="Palatino Linotype" w:hAnsi="Palatino Linotype" w:cs="Arial"/>
          <w:lang w:val="es-ES_tradnl"/>
        </w:rPr>
        <w:t>e ser el caso en versión pública conforme a lo establecido en el considerando quinto de la presente resolución</w:t>
      </w:r>
      <w:r w:rsidRPr="00423E35">
        <w:rPr>
          <w:rFonts w:ascii="Palatino Linotype" w:hAnsi="Palatino Linotype" w:cs="Arial"/>
          <w:lang w:val="es-ES_tradnl"/>
        </w:rPr>
        <w:t>.</w:t>
      </w:r>
    </w:p>
    <w:p w:rsidR="00AB4853" w:rsidRPr="00423E35" w:rsidRDefault="00AB4853" w:rsidP="00AB4853">
      <w:pPr>
        <w:spacing w:before="100" w:beforeAutospacing="1" w:after="100" w:afterAutospacing="1" w:line="360" w:lineRule="auto"/>
        <w:jc w:val="both"/>
        <w:rPr>
          <w:rFonts w:ascii="Palatino Linotype" w:hAnsi="Palatino Linotype" w:cs="Arial"/>
          <w:lang w:val="es-ES_tradnl"/>
        </w:rPr>
      </w:pPr>
      <w:r w:rsidRPr="00423E35">
        <w:rPr>
          <w:rFonts w:ascii="Palatino Linotype" w:hAnsi="Palatino Linotype" w:cs="Arial"/>
          <w:lang w:val="es-ES_tradnl"/>
        </w:rPr>
        <w:t>Para el caso de que a pesar de haber realizado la búsqueda exhaustiva y razonable de la información, no fuera posible localizar</w:t>
      </w:r>
      <w:r w:rsidR="00B23ECB" w:rsidRPr="00423E35">
        <w:rPr>
          <w:rFonts w:ascii="Palatino Linotype" w:hAnsi="Palatino Linotype" w:cs="Arial"/>
          <w:lang w:val="es-ES_tradnl"/>
        </w:rPr>
        <w:t xml:space="preserve"> las carpetas de trabajo de la Décima Primer y Décima Segunda Sesión Ordinaria del Comité de Mejora Regulatoria del </w:t>
      </w:r>
      <w:r w:rsidR="00B23ECB" w:rsidRPr="00423E35">
        <w:rPr>
          <w:rFonts w:ascii="Palatino Linotype" w:hAnsi="Palatino Linotype" w:cs="Arial"/>
          <w:lang w:val="es-ES_tradnl"/>
        </w:rPr>
        <w:lastRenderedPageBreak/>
        <w:t>Sujeto Obligado</w:t>
      </w:r>
      <w:r w:rsidRPr="00423E35">
        <w:rPr>
          <w:rFonts w:ascii="Palatino Linotype" w:hAnsi="Palatino Linotype" w:cs="Arial"/>
          <w:lang w:val="es-ES_tradnl"/>
        </w:rPr>
        <w:t xml:space="preserve">, </w:t>
      </w:r>
      <w:r w:rsidRPr="00423E35">
        <w:rPr>
          <w:rFonts w:ascii="Palatino Linotype" w:eastAsia="Arial Unicode MS" w:hAnsi="Palatino Linotype" w:cs="Arial"/>
        </w:rPr>
        <w:t xml:space="preserve">el Comité de Transparencia, deberá emitir el Acuerdo de Inexistencia respecto de </w:t>
      </w:r>
      <w:r w:rsidR="001165E4">
        <w:rPr>
          <w:rFonts w:ascii="Palatino Linotype" w:eastAsia="Arial Unicode MS" w:hAnsi="Palatino Linotype" w:cs="Arial"/>
        </w:rPr>
        <w:t xml:space="preserve">la </w:t>
      </w:r>
      <w:r w:rsidRPr="00423E35">
        <w:rPr>
          <w:rFonts w:ascii="Palatino Linotype" w:eastAsia="Arial Unicode MS" w:hAnsi="Palatino Linotype" w:cs="Arial"/>
        </w:rPr>
        <w:t xml:space="preserve">información solicitada, en el cual deberá exponer las razones por las que no se encontró la información, las áreas en las que se instruyó la búsqueda, los criterios y los métodos de búsqueda utilizados, así como las respuestas otorgadas, en general, todas aquéllas circunstancias de modo, tiempo y lugar que se tomaron en cuenta para llegar a determinar que la información requerida, no obra en sus archivos. </w:t>
      </w:r>
    </w:p>
    <w:p w:rsidR="00AB4853" w:rsidRPr="00423E35" w:rsidRDefault="00AB4853" w:rsidP="00AB4853">
      <w:pPr>
        <w:autoSpaceDE w:val="0"/>
        <w:autoSpaceDN w:val="0"/>
        <w:adjustRightInd w:val="0"/>
        <w:spacing w:before="240" w:after="240" w:line="360" w:lineRule="auto"/>
        <w:jc w:val="both"/>
        <w:rPr>
          <w:rFonts w:ascii="Palatino Linotype" w:hAnsi="Palatino Linotype"/>
        </w:rPr>
      </w:pPr>
      <w:r w:rsidRPr="00423E35">
        <w:rPr>
          <w:rFonts w:ascii="Palatino Linotype" w:hAnsi="Palatino Linotype"/>
        </w:rPr>
        <w:t xml:space="preserve">Así las cosas, este Instituto, considera importante referir que para que se declare la inexistencia de la información, debió haber existencia previa de la documentación y la falta posterior de la misma en los archivos del </w:t>
      </w:r>
      <w:r w:rsidRPr="00423E35">
        <w:rPr>
          <w:rFonts w:ascii="Palatino Linotype" w:hAnsi="Palatino Linotype"/>
          <w:b/>
        </w:rPr>
        <w:t>Sujeto Obligado</w:t>
      </w:r>
      <w:r w:rsidRPr="00423E35">
        <w:rPr>
          <w:rFonts w:ascii="Palatino Linotype" w:hAnsi="Palatino Linotype"/>
        </w:rPr>
        <w:t>, esto es que la información se generó, poseyó o administró en el marco de las atribuciones conferidas, pero no la conserva por diversas razones (destrucción física, desaparición física, sustracción ilícita, baja documental, etcétera).</w:t>
      </w:r>
    </w:p>
    <w:p w:rsidR="00AB4853" w:rsidRPr="00423E35" w:rsidRDefault="00AB4853" w:rsidP="00AB4853">
      <w:pPr>
        <w:pStyle w:val="NormalWeb"/>
        <w:shd w:val="clear" w:color="auto" w:fill="FFFFFF"/>
        <w:spacing w:before="240" w:after="0" w:afterAutospacing="0" w:line="360" w:lineRule="auto"/>
        <w:jc w:val="both"/>
        <w:rPr>
          <w:rFonts w:ascii="Palatino Linotype" w:eastAsia="Calibri" w:hAnsi="Palatino Linotype"/>
        </w:rPr>
      </w:pPr>
      <w:r w:rsidRPr="00423E35">
        <w:rPr>
          <w:rFonts w:ascii="Palatino Linotype" w:hAnsi="Palatino Linotype" w:cs="Arial"/>
        </w:rPr>
        <w:t xml:space="preserve">Lo anterior es así, toda vez que </w:t>
      </w:r>
      <w:r w:rsidRPr="00423E35">
        <w:rPr>
          <w:rFonts w:ascii="Palatino Linotype" w:hAnsi="Palatino Linotype" w:cs="Arial"/>
          <w:b/>
          <w:u w:val="single"/>
        </w:rPr>
        <w:t>únicamente es necesaria</w:t>
      </w:r>
      <w:r w:rsidRPr="00423E35">
        <w:rPr>
          <w:rFonts w:ascii="Palatino Linotype" w:hAnsi="Palatino Linotype" w:cs="Arial"/>
        </w:rPr>
        <w:t xml:space="preserve"> la emisión del acuerdo de inexistencia en aquellos casos en que </w:t>
      </w:r>
      <w:r w:rsidRPr="00423E35">
        <w:rPr>
          <w:rFonts w:ascii="Palatino Linotype" w:eastAsia="Arial Unicode MS" w:hAnsi="Palatino Linotype" w:cs="Arial"/>
        </w:rPr>
        <w:t xml:space="preserve">el </w:t>
      </w:r>
      <w:r w:rsidRPr="00423E35">
        <w:rPr>
          <w:rFonts w:ascii="Palatino Linotype" w:eastAsia="Arial Unicode MS" w:hAnsi="Palatino Linotype" w:cs="Arial"/>
          <w:b/>
        </w:rPr>
        <w:t xml:space="preserve">Sujeto Obligado </w:t>
      </w:r>
      <w:r w:rsidRPr="00423E35">
        <w:rPr>
          <w:rFonts w:ascii="Palatino Linotype" w:eastAsia="Arial Unicode MS" w:hAnsi="Palatino Linotype" w:cs="Arial"/>
          <w:b/>
          <w:u w:val="single"/>
        </w:rPr>
        <w:t>generó</w:t>
      </w:r>
      <w:r w:rsidRPr="00423E35">
        <w:rPr>
          <w:rFonts w:ascii="Palatino Linotype" w:eastAsia="Arial Unicode MS" w:hAnsi="Palatino Linotype" w:cs="Arial"/>
          <w:b/>
        </w:rPr>
        <w:t xml:space="preserve"> </w:t>
      </w:r>
      <w:r w:rsidRPr="00423E35">
        <w:rPr>
          <w:rFonts w:ascii="Palatino Linotype" w:eastAsia="Arial Unicode MS" w:hAnsi="Palatino Linotype" w:cs="Arial"/>
        </w:rPr>
        <w:t>la información solicitada empero</w:t>
      </w:r>
      <w:r w:rsidRPr="00423E35">
        <w:rPr>
          <w:rFonts w:ascii="Palatino Linotype" w:hAnsi="Palatino Linotype" w:cs="Arial"/>
        </w:rPr>
        <w:t xml:space="preserve"> previa búsqueda exhaustiva y minuciosa de la misma, no localiza la información requerida, razón por la que </w:t>
      </w:r>
      <w:r w:rsidRPr="00423E35">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el </w:t>
      </w:r>
      <w:r w:rsidRPr="00423E35">
        <w:rPr>
          <w:rFonts w:ascii="Palatino Linotype" w:eastAsia="Arial Unicode MS" w:hAnsi="Palatino Linotype" w:cs="Arial"/>
          <w:b/>
        </w:rPr>
        <w:t xml:space="preserve">Sujeto Obligado </w:t>
      </w:r>
      <w:r w:rsidRPr="00423E35">
        <w:rPr>
          <w:rFonts w:ascii="Palatino Linotype" w:eastAsia="Arial Unicode MS" w:hAnsi="Palatino Linotype" w:cs="Arial"/>
        </w:rPr>
        <w:t>en el marco de las funciones de derecho público; sin embargo, éste no lo posee por la razones que se deben expresar a través de un acuerdo debidamente fundado y motivado esto en estricto apego a lo establecido en los artículos 169 y 170 de la ley de la materia.</w:t>
      </w:r>
    </w:p>
    <w:p w:rsidR="00AB4853" w:rsidRPr="00423E35" w:rsidRDefault="00AB4853" w:rsidP="00AB4853">
      <w:pPr>
        <w:pStyle w:val="NormalWeb"/>
        <w:shd w:val="clear" w:color="auto" w:fill="FFFFFF"/>
        <w:spacing w:before="0" w:beforeAutospacing="0" w:after="0" w:afterAutospacing="0" w:line="360" w:lineRule="auto"/>
        <w:jc w:val="both"/>
        <w:rPr>
          <w:rFonts w:ascii="Palatino Linotype" w:eastAsia="Calibri" w:hAnsi="Palatino Linotype"/>
        </w:rPr>
      </w:pPr>
      <w:r w:rsidRPr="00423E35">
        <w:rPr>
          <w:rFonts w:ascii="Palatino Linotype" w:eastAsia="Arial Unicode MS" w:hAnsi="Palatino Linotype" w:cs="Arial"/>
        </w:rPr>
        <w:lastRenderedPageBreak/>
        <w:t>En otras palabras, hablar de información inexistente implica la alta responsabilidad de explicar a la ciudadanía por qué un ente público que tiene la facultad y el deber de generar, poseer o administrar su información pública no la tiene.</w:t>
      </w:r>
    </w:p>
    <w:p w:rsidR="00AB4853" w:rsidRPr="00423E35" w:rsidRDefault="00AB4853" w:rsidP="00AB4853">
      <w:pPr>
        <w:pStyle w:val="Sinespaciado"/>
      </w:pPr>
    </w:p>
    <w:p w:rsidR="00AB4853" w:rsidRPr="00423E35" w:rsidRDefault="00AB4853" w:rsidP="00AB4853">
      <w:pPr>
        <w:pStyle w:val="NormalWeb"/>
        <w:shd w:val="clear" w:color="auto" w:fill="FFFFFF"/>
        <w:spacing w:before="0" w:beforeAutospacing="0" w:after="0" w:afterAutospacing="0" w:line="360" w:lineRule="auto"/>
        <w:jc w:val="both"/>
        <w:rPr>
          <w:rFonts w:ascii="Palatino Linotype" w:hAnsi="Palatino Linotype"/>
        </w:rPr>
      </w:pPr>
      <w:r w:rsidRPr="00423E35">
        <w:rPr>
          <w:rFonts w:ascii="Palatino Linotype" w:eastAsia="Arial Unicode MS" w:hAnsi="Palatino Linotype" w:cs="Arial"/>
        </w:rPr>
        <w:t xml:space="preserve">Sobre este punto en particular, </w:t>
      </w:r>
      <w:r w:rsidRPr="00423E35">
        <w:rPr>
          <w:rFonts w:ascii="Palatino Linotype" w:hAnsi="Palatino Linotype"/>
        </w:rPr>
        <w:t>es menester agregar que para que se emita la declaratoria de inexistencia, deberá realizarse conforme a lo dispuesto en los artículos 19, 47, último párrafo, 49 fracciones II y XIII, 169 fracción II y 170 de la Ley de Transparencia y Acceso a la Información Pública del Estado de México y Municipios, que establecen la forma en que los Sujetos Obligados deben dar curso a las Declaratorias de Inexistencia; preceptos que se transcriben a continuación:</w:t>
      </w:r>
    </w:p>
    <w:p w:rsidR="00AB4853" w:rsidRPr="00423E35" w:rsidRDefault="00AB4853" w:rsidP="00AB4853">
      <w:pPr>
        <w:autoSpaceDE w:val="0"/>
        <w:autoSpaceDN w:val="0"/>
        <w:adjustRightInd w:val="0"/>
        <w:ind w:left="567" w:right="335"/>
        <w:jc w:val="both"/>
        <w:rPr>
          <w:rFonts w:ascii="Palatino Linotype" w:hAnsi="Palatino Linotype"/>
          <w:i/>
          <w:sz w:val="22"/>
        </w:rPr>
      </w:pP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w:t>
      </w:r>
      <w:r w:rsidRPr="00423E35">
        <w:rPr>
          <w:rFonts w:ascii="Palatino Linotype" w:hAnsi="Palatino Linotype"/>
          <w:b/>
          <w:i/>
          <w:sz w:val="22"/>
        </w:rPr>
        <w:t>Artículo 19.</w:t>
      </w:r>
      <w:r w:rsidRPr="00423E35">
        <w:rPr>
          <w:rFonts w:ascii="Palatino Linotype" w:hAnsi="Palatino Linotype"/>
          <w:i/>
          <w:sz w:val="22"/>
        </w:rPr>
        <w:t xml:space="preserve"> Se presume que la información debe existir si se refiere a las facultades, competencias y funciones que los ordenamientos jurídicos aplicables otorgan a los sujetos obligados.</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w:t>
      </w:r>
    </w:p>
    <w:p w:rsidR="00AB4853" w:rsidRPr="00423E35" w:rsidRDefault="00AB4853" w:rsidP="00423E35">
      <w:pPr>
        <w:autoSpaceDE w:val="0"/>
        <w:autoSpaceDN w:val="0"/>
        <w:adjustRightInd w:val="0"/>
        <w:ind w:left="851" w:right="851"/>
        <w:jc w:val="both"/>
        <w:rPr>
          <w:rFonts w:ascii="Palatino Linotype" w:hAnsi="Palatino Linotype"/>
          <w:b/>
          <w:i/>
          <w:sz w:val="22"/>
        </w:rPr>
      </w:pPr>
      <w:r w:rsidRPr="00423E35">
        <w:rPr>
          <w:rFonts w:ascii="Palatino Linotype" w:hAnsi="Palatino Linotype"/>
          <w:b/>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B4853" w:rsidRPr="00423E35" w:rsidRDefault="00AB4853" w:rsidP="00423E35">
      <w:pPr>
        <w:autoSpaceDE w:val="0"/>
        <w:autoSpaceDN w:val="0"/>
        <w:adjustRightInd w:val="0"/>
        <w:ind w:left="851" w:right="851"/>
        <w:jc w:val="both"/>
        <w:rPr>
          <w:rFonts w:ascii="Palatino Linotype" w:hAnsi="Palatino Linotype"/>
          <w:b/>
          <w:i/>
          <w:sz w:val="22"/>
        </w:rPr>
      </w:pPr>
    </w:p>
    <w:p w:rsidR="00AB4853" w:rsidRPr="00423E35" w:rsidRDefault="00AB4853" w:rsidP="00423E35">
      <w:pPr>
        <w:autoSpaceDE w:val="0"/>
        <w:autoSpaceDN w:val="0"/>
        <w:adjustRightInd w:val="0"/>
        <w:ind w:left="851" w:right="851"/>
        <w:jc w:val="both"/>
        <w:rPr>
          <w:rFonts w:ascii="Palatino Linotype" w:hAnsi="Palatino Linotype"/>
          <w:b/>
          <w:i/>
          <w:sz w:val="22"/>
        </w:rPr>
      </w:pPr>
    </w:p>
    <w:p w:rsidR="00AB4853" w:rsidRPr="00423E35" w:rsidRDefault="00AB4853" w:rsidP="00423E35">
      <w:pPr>
        <w:autoSpaceDE w:val="0"/>
        <w:autoSpaceDN w:val="0"/>
        <w:adjustRightInd w:val="0"/>
        <w:ind w:left="851" w:right="851"/>
        <w:jc w:val="both"/>
        <w:rPr>
          <w:rFonts w:ascii="Palatino Linotype" w:eastAsiaTheme="minorEastAsia" w:hAnsi="Palatino Linotype" w:cs="Arial"/>
          <w:i/>
          <w:sz w:val="22"/>
          <w:szCs w:val="22"/>
          <w:lang w:val="es-MX"/>
        </w:rPr>
      </w:pPr>
      <w:r w:rsidRPr="00423E35">
        <w:rPr>
          <w:rFonts w:ascii="Palatino Linotype" w:eastAsiaTheme="minorEastAsia" w:hAnsi="Palatino Linotype" w:cs="Arial"/>
          <w:b/>
          <w:bCs/>
          <w:i/>
          <w:sz w:val="22"/>
          <w:szCs w:val="22"/>
          <w:lang w:val="es-MX"/>
        </w:rPr>
        <w:t xml:space="preserve">Artículo 47. </w:t>
      </w:r>
      <w:r w:rsidRPr="00423E35">
        <w:rPr>
          <w:rFonts w:ascii="Palatino Linotype" w:eastAsiaTheme="minorEastAsia" w:hAnsi="Palatino Linotype" w:cs="Arial"/>
          <w:i/>
          <w:sz w:val="22"/>
          <w:szCs w:val="22"/>
          <w:lang w:val="es-MX"/>
        </w:rPr>
        <w:t>El Comité de Transparencia será la autoridad máxima al interior del sujeto obligado en materia del derecho de acceso a la información.</w:t>
      </w:r>
    </w:p>
    <w:p w:rsidR="00AB4853" w:rsidRPr="00423E35" w:rsidRDefault="00AB4853" w:rsidP="00423E35">
      <w:pPr>
        <w:autoSpaceDE w:val="0"/>
        <w:autoSpaceDN w:val="0"/>
        <w:adjustRightInd w:val="0"/>
        <w:ind w:left="851" w:right="851"/>
        <w:jc w:val="both"/>
        <w:rPr>
          <w:rFonts w:ascii="Palatino Linotype" w:hAnsi="Palatino Linotype"/>
          <w:b/>
          <w:i/>
          <w:sz w:val="22"/>
        </w:rPr>
      </w:pPr>
      <w:r w:rsidRPr="00423E35">
        <w:rPr>
          <w:rFonts w:ascii="Palatino Linotype" w:eastAsiaTheme="minorEastAsia" w:hAnsi="Palatino Linotype" w:cs="Arial"/>
          <w:b/>
          <w:i/>
          <w:sz w:val="22"/>
          <w:szCs w:val="22"/>
          <w:lang w:val="es-MX"/>
        </w:rPr>
        <w:t>Los titulares de las unidades administrativas que propongan la reserva, confidencialidad o declaren la inexistencia de información, acudirán a las sesiones de dicho Comité donde se discuta la propuesta correspondiente</w:t>
      </w:r>
      <w:r w:rsidRPr="00423E35">
        <w:rPr>
          <w:rFonts w:ascii="Arial" w:eastAsiaTheme="minorEastAsia" w:hAnsi="Arial" w:cs="Arial"/>
          <w:b/>
          <w:sz w:val="18"/>
          <w:szCs w:val="18"/>
          <w:lang w:val="es-MX"/>
        </w:rPr>
        <w:t>.</w:t>
      </w:r>
    </w:p>
    <w:p w:rsidR="00AB4853" w:rsidRPr="00423E35" w:rsidRDefault="00AB4853" w:rsidP="00423E35">
      <w:pPr>
        <w:autoSpaceDE w:val="0"/>
        <w:autoSpaceDN w:val="0"/>
        <w:adjustRightInd w:val="0"/>
        <w:ind w:left="851" w:right="851"/>
        <w:jc w:val="both"/>
        <w:rPr>
          <w:rFonts w:ascii="Palatino Linotype" w:hAnsi="Palatino Linotype"/>
          <w:i/>
          <w:sz w:val="22"/>
        </w:rPr>
      </w:pP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b/>
          <w:i/>
          <w:sz w:val="22"/>
        </w:rPr>
        <w:t>Artículo 49.</w:t>
      </w:r>
      <w:r w:rsidRPr="00423E35">
        <w:rPr>
          <w:rFonts w:ascii="Palatino Linotype" w:hAnsi="Palatino Linotype"/>
          <w:i/>
          <w:sz w:val="22"/>
        </w:rPr>
        <w:t xml:space="preserve"> Los Comités de Transparencia tendrán las siguientes atribuciones:</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 xml:space="preserve">II. Confirmar, modificar o revocar las determinaciones que en materia de ampliación del plazo de respuesta, clasificación de la información y declaración de </w:t>
      </w:r>
      <w:r w:rsidRPr="00423E35">
        <w:rPr>
          <w:rFonts w:ascii="Palatino Linotype" w:hAnsi="Palatino Linotype"/>
          <w:i/>
          <w:sz w:val="22"/>
        </w:rPr>
        <w:lastRenderedPageBreak/>
        <w:t>inexistencia o de incompetencia realicen los titulares de las áreas de los sujetos obligados;</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w:t>
      </w:r>
    </w:p>
    <w:p w:rsidR="00AB4853" w:rsidRPr="00423E35" w:rsidRDefault="00AB4853" w:rsidP="00423E35">
      <w:pPr>
        <w:autoSpaceDE w:val="0"/>
        <w:autoSpaceDN w:val="0"/>
        <w:adjustRightInd w:val="0"/>
        <w:ind w:left="851" w:right="851"/>
        <w:jc w:val="both"/>
        <w:rPr>
          <w:rFonts w:ascii="Palatino Linotype" w:hAnsi="Palatino Linotype"/>
          <w:b/>
          <w:i/>
          <w:sz w:val="22"/>
        </w:rPr>
      </w:pPr>
      <w:r w:rsidRPr="00423E35">
        <w:rPr>
          <w:rFonts w:ascii="Palatino Linotype" w:hAnsi="Palatino Linotype"/>
          <w:b/>
          <w:i/>
          <w:sz w:val="22"/>
        </w:rPr>
        <w:t>XIII. Dictaminar las declaratorias de inexistencia de la información que les remitan las unidades administrativas y resolver en consecuencia;</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w:t>
      </w:r>
    </w:p>
    <w:p w:rsidR="00AB4853" w:rsidRPr="00423E35" w:rsidRDefault="00AB4853" w:rsidP="00423E35">
      <w:pPr>
        <w:autoSpaceDE w:val="0"/>
        <w:autoSpaceDN w:val="0"/>
        <w:adjustRightInd w:val="0"/>
        <w:ind w:left="851" w:right="851"/>
        <w:jc w:val="both"/>
        <w:rPr>
          <w:rFonts w:ascii="Palatino Linotype" w:hAnsi="Palatino Linotype"/>
          <w:b/>
          <w:i/>
          <w:sz w:val="22"/>
        </w:rPr>
      </w:pPr>
      <w:r w:rsidRPr="00423E35">
        <w:rPr>
          <w:rFonts w:ascii="Palatino Linotype" w:hAnsi="Palatino Linotype"/>
          <w:b/>
          <w:i/>
          <w:sz w:val="22"/>
        </w:rPr>
        <w:t>Artículo 169. Cuando la información no se encuentre en los archivos del sujeto obligado, el Comité de Transparencia:</w:t>
      </w:r>
    </w:p>
    <w:p w:rsidR="00AB4853" w:rsidRPr="00423E35" w:rsidRDefault="00AB4853" w:rsidP="00423E35">
      <w:pPr>
        <w:autoSpaceDE w:val="0"/>
        <w:autoSpaceDN w:val="0"/>
        <w:adjustRightInd w:val="0"/>
        <w:ind w:left="851" w:right="851"/>
        <w:jc w:val="both"/>
        <w:rPr>
          <w:rFonts w:ascii="Palatino Linotype" w:hAnsi="Palatino Linotype"/>
          <w:b/>
          <w:i/>
          <w:sz w:val="22"/>
        </w:rPr>
      </w:pPr>
      <w:r w:rsidRPr="00423E35">
        <w:rPr>
          <w:rFonts w:ascii="Palatino Linotype" w:hAnsi="Palatino Linotype"/>
          <w:b/>
          <w:i/>
          <w:sz w:val="22"/>
        </w:rPr>
        <w:t>…</w:t>
      </w:r>
    </w:p>
    <w:p w:rsidR="00AB4853" w:rsidRPr="00423E35" w:rsidRDefault="00AB4853" w:rsidP="00423E35">
      <w:pPr>
        <w:autoSpaceDE w:val="0"/>
        <w:autoSpaceDN w:val="0"/>
        <w:adjustRightInd w:val="0"/>
        <w:ind w:left="851" w:right="851"/>
        <w:jc w:val="both"/>
        <w:rPr>
          <w:rFonts w:ascii="Palatino Linotype" w:hAnsi="Palatino Linotype"/>
          <w:b/>
          <w:i/>
          <w:sz w:val="22"/>
        </w:rPr>
      </w:pPr>
      <w:r w:rsidRPr="00423E35">
        <w:rPr>
          <w:rFonts w:ascii="Palatino Linotype" w:hAnsi="Palatino Linotype"/>
          <w:b/>
          <w:i/>
          <w:sz w:val="22"/>
        </w:rPr>
        <w:t>II. Expedirá una resolución que confirme la inexistencia del documento;</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b/>
          <w:i/>
          <w:sz w:val="22"/>
        </w:rPr>
        <w:t>Artículo 170.</w:t>
      </w:r>
      <w:r w:rsidRPr="00423E35">
        <w:rPr>
          <w:rFonts w:ascii="Palatino Linotype" w:hAnsi="Palatino Linotype"/>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(Énfasis añadido)</w:t>
      </w:r>
    </w:p>
    <w:p w:rsidR="00AB4853" w:rsidRPr="00423E35" w:rsidRDefault="00AB4853" w:rsidP="00AB4853">
      <w:pPr>
        <w:autoSpaceDE w:val="0"/>
        <w:autoSpaceDN w:val="0"/>
        <w:adjustRightInd w:val="0"/>
        <w:spacing w:before="240" w:after="240" w:line="360" w:lineRule="auto"/>
        <w:jc w:val="both"/>
        <w:rPr>
          <w:rFonts w:ascii="Palatino Linotype" w:hAnsi="Palatino Linotype"/>
        </w:rPr>
      </w:pPr>
      <w:r w:rsidRPr="00423E35">
        <w:rPr>
          <w:rFonts w:ascii="Palatino Linotype" w:hAnsi="Palatino Linotype"/>
        </w:rPr>
        <w:t>En observancia a lo anterior, y toda vez que no se contraponen con nuestro vigente orden normativo, resultan aplicables los criterios de interpretación en el orden administrativo número 0003-11 y 004-11 emitidos por Acuerdo del Pleno del Instituto de Transparencia y Acceso a la Información Pública del Estado de México y Municipios, que a la letra dicen:</w:t>
      </w:r>
    </w:p>
    <w:p w:rsidR="00AB4853" w:rsidRPr="00423E35" w:rsidRDefault="00AB4853" w:rsidP="00423E35">
      <w:pPr>
        <w:autoSpaceDE w:val="0"/>
        <w:autoSpaceDN w:val="0"/>
        <w:adjustRightInd w:val="0"/>
        <w:ind w:left="851" w:right="851"/>
        <w:jc w:val="both"/>
        <w:rPr>
          <w:rFonts w:ascii="Palatino Linotype" w:hAnsi="Palatino Linotype"/>
          <w:b/>
          <w:i/>
          <w:sz w:val="22"/>
        </w:rPr>
      </w:pPr>
      <w:r w:rsidRPr="00423E35">
        <w:rPr>
          <w:rFonts w:ascii="Palatino Linotype" w:hAnsi="Palatino Linotype"/>
          <w:i/>
          <w:sz w:val="22"/>
        </w:rPr>
        <w:t>“</w:t>
      </w:r>
      <w:r w:rsidRPr="00423E35">
        <w:rPr>
          <w:rFonts w:ascii="Palatino Linotype" w:hAnsi="Palatino Linotype"/>
          <w:b/>
          <w:i/>
          <w:sz w:val="22"/>
        </w:rPr>
        <w:t>CRITERIO 003-11.</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b/>
          <w:i/>
          <w:sz w:val="22"/>
        </w:rPr>
        <w:t>“INEXISTENCIA, CONCEPTO DE, EN MATERIA DE TRANSPARENCIA.</w:t>
      </w:r>
      <w:r w:rsidRPr="00423E35">
        <w:rPr>
          <w:rFonts w:ascii="Palatino Linotype" w:hAnsi="Palatino Linotype"/>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 xml:space="preserve">a) </w:t>
      </w:r>
      <w:r w:rsidRPr="00423E35">
        <w:rPr>
          <w:rFonts w:ascii="Palatino Linotype" w:hAnsi="Palatino Linotype"/>
          <w:b/>
          <w:i/>
          <w:sz w:val="22"/>
          <w:u w:val="single"/>
        </w:rPr>
        <w:t xml:space="preserve">La existencia previa de la documentación y la falta posterior de la misma en los archivos del Sujeto Obligado, esto es, la información se generó, poseyó o administró </w:t>
      </w:r>
      <w:r w:rsidRPr="00423E35">
        <w:rPr>
          <w:rFonts w:ascii="Palatino Linotype" w:hAnsi="Palatino Linotype"/>
          <w:i/>
          <w:sz w:val="22"/>
          <w:u w:val="single"/>
        </w:rPr>
        <w:t>—cuestión de hecho—</w:t>
      </w:r>
      <w:r w:rsidRPr="00423E35">
        <w:rPr>
          <w:rFonts w:ascii="Palatino Linotype" w:hAnsi="Palatino Linotype"/>
          <w:b/>
          <w:i/>
          <w:sz w:val="22"/>
          <w:u w:val="single"/>
        </w:rPr>
        <w:t xml:space="preserve"> en el marco de las atribuciones conferidas al Sujeto Obligado, pero no la conserva por </w:t>
      </w:r>
      <w:r w:rsidRPr="00423E35">
        <w:rPr>
          <w:rFonts w:ascii="Palatino Linotype" w:hAnsi="Palatino Linotype"/>
          <w:b/>
          <w:i/>
          <w:sz w:val="22"/>
          <w:u w:val="single"/>
        </w:rPr>
        <w:lastRenderedPageBreak/>
        <w:t>diversas razones</w:t>
      </w:r>
      <w:r w:rsidRPr="00423E35">
        <w:rPr>
          <w:rFonts w:ascii="Palatino Linotype" w:hAnsi="Palatino Linotype"/>
          <w:i/>
          <w:sz w:val="22"/>
        </w:rPr>
        <w:t xml:space="preserve"> (destrucción física, desaparición física, sustracción ilícita, baja documental, etcétera).</w:t>
      </w:r>
    </w:p>
    <w:p w:rsidR="00AB4853" w:rsidRPr="00423E35" w:rsidRDefault="00AB4853" w:rsidP="00423E35">
      <w:pPr>
        <w:autoSpaceDE w:val="0"/>
        <w:autoSpaceDN w:val="0"/>
        <w:adjustRightInd w:val="0"/>
        <w:ind w:left="851" w:right="851"/>
        <w:jc w:val="both"/>
        <w:rPr>
          <w:rFonts w:ascii="Palatino Linotype" w:hAnsi="Palatino Linotype"/>
          <w:b/>
          <w:i/>
          <w:sz w:val="22"/>
        </w:rPr>
      </w:pPr>
      <w:r w:rsidRPr="00423E35">
        <w:rPr>
          <w:rFonts w:ascii="Palatino Linotype" w:hAnsi="Palatino Linotype"/>
          <w:b/>
          <w:i/>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423E35">
        <w:rPr>
          <w:rFonts w:ascii="Palatino Linotype" w:hAnsi="Palatino Linotype"/>
          <w:b/>
          <w:i/>
          <w:sz w:val="22"/>
        </w:rPr>
        <w:t>ninguna</w:t>
      </w:r>
      <w:proofErr w:type="gramEnd"/>
      <w:r w:rsidRPr="00423E35">
        <w:rPr>
          <w:rFonts w:ascii="Palatino Linotype" w:hAnsi="Palatino Linotype"/>
          <w:b/>
          <w:i/>
          <w:sz w:val="22"/>
        </w:rPr>
        <w:t xml:space="preserve"> de esas acciones.</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b/>
          <w:i/>
          <w:sz w:val="22"/>
        </w:rPr>
        <w:t>En ambos casos, el Sujeto Obligado deberá hacer del conocimiento del solicitante las razones que explican la inexistencia, mediante el dictamen debidamente fundado y motivado emitido por el Comité de Información y con las formalidades</w:t>
      </w:r>
      <w:r w:rsidRPr="00423E35">
        <w:rPr>
          <w:rFonts w:ascii="Palatino Linotype" w:hAnsi="Palatino Linotype"/>
          <w:i/>
          <w:sz w:val="22"/>
        </w:rPr>
        <w:t xml:space="preserve"> legales exigidas por la Ley de Transparencia.</w:t>
      </w:r>
    </w:p>
    <w:p w:rsidR="00AB4853" w:rsidRPr="00423E35" w:rsidRDefault="00AB4853" w:rsidP="00423E35">
      <w:pPr>
        <w:autoSpaceDE w:val="0"/>
        <w:autoSpaceDN w:val="0"/>
        <w:adjustRightInd w:val="0"/>
        <w:ind w:left="851" w:right="851"/>
        <w:jc w:val="both"/>
        <w:rPr>
          <w:rFonts w:ascii="Palatino Linotype" w:hAnsi="Palatino Linotype"/>
          <w:b/>
          <w:i/>
          <w:sz w:val="22"/>
        </w:rPr>
      </w:pPr>
    </w:p>
    <w:p w:rsidR="00AB4853" w:rsidRPr="00423E35" w:rsidRDefault="00AB4853" w:rsidP="00423E35">
      <w:pPr>
        <w:autoSpaceDE w:val="0"/>
        <w:autoSpaceDN w:val="0"/>
        <w:adjustRightInd w:val="0"/>
        <w:ind w:left="851" w:right="851"/>
        <w:jc w:val="both"/>
        <w:rPr>
          <w:rFonts w:ascii="Palatino Linotype" w:hAnsi="Palatino Linotype"/>
          <w:b/>
          <w:i/>
          <w:sz w:val="22"/>
        </w:rPr>
      </w:pPr>
      <w:r w:rsidRPr="00423E35">
        <w:rPr>
          <w:rFonts w:ascii="Palatino Linotype" w:hAnsi="Palatino Linotype"/>
          <w:b/>
          <w:i/>
          <w:sz w:val="22"/>
        </w:rPr>
        <w:t>CRITERIO 004/2011</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b/>
          <w:i/>
          <w:sz w:val="22"/>
        </w:rPr>
        <w:t>INEXISTENCIA. DECLARATORIA DE LA. ALCANCES Y PROCEDIMIENTOS</w:t>
      </w:r>
      <w:r w:rsidRPr="00423E35">
        <w:rPr>
          <w:rFonts w:ascii="Palatino Linotype" w:hAnsi="Palatino Linotype"/>
          <w:i/>
          <w:sz w:val="22"/>
        </w:rPr>
        <w:t xml:space="preserve">. De la interpretación de los artículos 29 y 30, fracción VIII, de la Ley de Transparencia y Acceso a la Información Pública del Estado de México y Municipios, se concluye que </w:t>
      </w:r>
      <w:r w:rsidRPr="00423E35">
        <w:rPr>
          <w:rFonts w:ascii="Palatino Linotype" w:hAnsi="Palatino Linotype"/>
          <w:b/>
          <w:i/>
          <w:sz w:val="22"/>
          <w:u w:val="single"/>
        </w:rPr>
        <w:t>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w:t>
      </w:r>
      <w:r w:rsidRPr="00423E35">
        <w:rPr>
          <w:rFonts w:ascii="Palatino Linotype" w:hAnsi="Palatino Linotype"/>
          <w:b/>
          <w:i/>
          <w:sz w:val="22"/>
        </w:rPr>
        <w:t xml:space="preserve">. </w:t>
      </w:r>
      <w:r w:rsidRPr="00423E35">
        <w:rPr>
          <w:rFonts w:ascii="Palatino Linotype" w:hAnsi="Palatino Linotype"/>
          <w:i/>
          <w:sz w:val="22"/>
        </w:rPr>
        <w:t xml:space="preserve">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w:t>
      </w:r>
      <w:r w:rsidRPr="00423E35">
        <w:rPr>
          <w:rFonts w:ascii="Palatino Linotype" w:hAnsi="Palatino Linotype"/>
          <w:b/>
          <w:i/>
          <w:sz w:val="22"/>
        </w:rPr>
        <w:t>Dicha búsqueda exhaustiva implicará que el Comité acuerde las medidas pertinentes para la debida localización de la información requerida dentro de la estructura del Sujeto Obligado y, en general, el de adoptar cualquier otra previsión que considere conducente</w:t>
      </w:r>
      <w:r w:rsidRPr="00423E35">
        <w:rPr>
          <w:rFonts w:ascii="Palatino Linotype" w:hAnsi="Palatino Linotype"/>
          <w:i/>
          <w:sz w:val="22"/>
        </w:rPr>
        <w:t xml:space="preserve"> para tales efectos y velar por la certeza en el derecho de acceso a la información.</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Bajo el entendido de que dicha búsqueda exhaustiva permitirá dos determinaciones:</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a) Que se localice la documentación que contenga la información solicitada y de ser así la información pueda entregarse al solicitante en la forma en que se encuentra disponible, o</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lastRenderedPageBreak/>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AB4853" w:rsidRPr="00423E35" w:rsidRDefault="00AB4853" w:rsidP="00423E35">
      <w:pPr>
        <w:autoSpaceDE w:val="0"/>
        <w:autoSpaceDN w:val="0"/>
        <w:adjustRightInd w:val="0"/>
        <w:ind w:left="851" w:right="851"/>
        <w:jc w:val="both"/>
        <w:rPr>
          <w:rFonts w:ascii="Palatino Linotype" w:hAnsi="Palatino Linotype"/>
          <w:i/>
          <w:sz w:val="22"/>
        </w:rPr>
      </w:pPr>
      <w:r w:rsidRPr="00423E35">
        <w:rPr>
          <w:rFonts w:ascii="Palatino Linotype" w:hAnsi="Palatino Linotype"/>
          <w:i/>
          <w:sz w:val="22"/>
        </w:rPr>
        <w:t>Énfasis añadido</w:t>
      </w:r>
    </w:p>
    <w:p w:rsidR="00AB4853" w:rsidRPr="00423E35" w:rsidRDefault="00AB4853" w:rsidP="00AB4853">
      <w:pPr>
        <w:autoSpaceDE w:val="0"/>
        <w:autoSpaceDN w:val="0"/>
        <w:adjustRightInd w:val="0"/>
        <w:ind w:left="851" w:right="851"/>
        <w:jc w:val="both"/>
        <w:rPr>
          <w:rFonts w:ascii="Palatino Linotype" w:hAnsi="Palatino Linotype"/>
          <w:i/>
          <w:sz w:val="22"/>
        </w:rPr>
      </w:pPr>
    </w:p>
    <w:p w:rsidR="006A10D9" w:rsidRPr="00423E35" w:rsidRDefault="006A10D9" w:rsidP="006A10D9">
      <w:pPr>
        <w:spacing w:before="240" w:after="360" w:line="360" w:lineRule="auto"/>
        <w:ind w:right="-93"/>
        <w:jc w:val="both"/>
        <w:rPr>
          <w:rFonts w:ascii="Palatino Linotype" w:hAnsi="Palatino Linotype" w:cs="Arial"/>
        </w:rPr>
      </w:pPr>
      <w:r w:rsidRPr="00423E35">
        <w:rPr>
          <w:rFonts w:ascii="Palatino Linotype" w:hAnsi="Palatino Linotype" w:cs="Arial"/>
        </w:rPr>
        <w:t xml:space="preserve">Por otra parte, debe precisarse que si bien es cierto el Sujeto Obligado al momento de emitir respuesta, así como al rendir informe justificado refirió que entregaría la misma previo pago de derechos por concepto de digitalización y/o escaneo de las documentales requeridas por el impetrante, lo anterior en razón de que no existe obligatoriedad para contar con la información de manera digital, sin embargo debe precisarse que 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423E35">
        <w:rPr>
          <w:rFonts w:ascii="Palatino Linotype" w:hAnsi="Palatino Linotype" w:cs="Arial"/>
          <w:b/>
        </w:rPr>
        <w:t xml:space="preserve">gratuitos; </w:t>
      </w:r>
      <w:r w:rsidRPr="00423E35">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423E35">
        <w:rPr>
          <w:rFonts w:ascii="Palatino Linotype" w:hAnsi="Palatino Linotype" w:cs="Arial"/>
        </w:rPr>
        <w:t>el</w:t>
      </w:r>
      <w:proofErr w:type="spellEnd"/>
      <w:r w:rsidRPr="00423E35">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w:t>
      </w:r>
      <w:r w:rsidRPr="00423E35">
        <w:rPr>
          <w:rFonts w:ascii="Palatino Linotype" w:hAnsi="Palatino Linotype" w:cs="Arial"/>
        </w:rPr>
        <w:lastRenderedPageBreak/>
        <w:t>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6A10D9" w:rsidRPr="00423E35" w:rsidRDefault="006A10D9" w:rsidP="006A10D9">
      <w:pPr>
        <w:spacing w:before="240" w:after="360" w:line="360" w:lineRule="auto"/>
        <w:ind w:right="-93"/>
        <w:jc w:val="both"/>
        <w:rPr>
          <w:rFonts w:ascii="Palatino Linotype" w:hAnsi="Palatino Linotype" w:cs="Arial"/>
        </w:rPr>
      </w:pPr>
      <w:r w:rsidRPr="00423E35">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6A10D9" w:rsidRPr="00423E35" w:rsidRDefault="006A10D9" w:rsidP="006A10D9">
      <w:pPr>
        <w:spacing w:before="240" w:after="360" w:line="360" w:lineRule="auto"/>
        <w:ind w:right="-93"/>
        <w:jc w:val="both"/>
        <w:rPr>
          <w:rFonts w:ascii="Palatino Linotype" w:hAnsi="Palatino Linotype" w:cs="Arial"/>
        </w:rPr>
      </w:pPr>
      <w:r w:rsidRPr="00423E35">
        <w:rPr>
          <w:rFonts w:ascii="Palatino Linotype" w:hAnsi="Palatino Linotype" w:cs="Arial"/>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él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6A10D9" w:rsidRPr="00423E35" w:rsidRDefault="006A10D9" w:rsidP="00423E35">
      <w:pPr>
        <w:autoSpaceDE w:val="0"/>
        <w:autoSpaceDN w:val="0"/>
        <w:adjustRightInd w:val="0"/>
        <w:ind w:left="851" w:right="851"/>
        <w:jc w:val="both"/>
        <w:rPr>
          <w:rFonts w:ascii="Palatino Linotype" w:hAnsi="Palatino Linotype" w:cs="Arial"/>
          <w:bCs/>
          <w:i/>
          <w:sz w:val="22"/>
          <w:szCs w:val="22"/>
        </w:rPr>
      </w:pPr>
      <w:r w:rsidRPr="00423E35">
        <w:rPr>
          <w:rFonts w:ascii="Palatino Linotype" w:hAnsi="Palatino Linotype" w:cs="Arial"/>
          <w:b/>
          <w:bCs/>
          <w:i/>
          <w:sz w:val="22"/>
          <w:szCs w:val="22"/>
        </w:rPr>
        <w:lastRenderedPageBreak/>
        <w:t>“Artículo 174. En caso de existir costos para obtener la información</w:t>
      </w:r>
      <w:r w:rsidRPr="00423E35">
        <w:rPr>
          <w:rFonts w:ascii="Palatino Linotype" w:hAnsi="Palatino Linotype" w:cs="Arial"/>
          <w:bCs/>
          <w:i/>
          <w:sz w:val="22"/>
          <w:szCs w:val="22"/>
        </w:rPr>
        <w:t xml:space="preserve"> deberán cubrirse de manera previa a la entrega y </w:t>
      </w:r>
      <w:r w:rsidRPr="00423E35">
        <w:rPr>
          <w:rFonts w:ascii="Palatino Linotype" w:hAnsi="Palatino Linotype" w:cs="Arial"/>
          <w:b/>
          <w:bCs/>
          <w:i/>
          <w:sz w:val="22"/>
          <w:szCs w:val="22"/>
        </w:rPr>
        <w:t>no podrán ser superiores a la suma de</w:t>
      </w:r>
      <w:r w:rsidRPr="00423E35">
        <w:rPr>
          <w:rFonts w:ascii="Palatino Linotype" w:hAnsi="Palatino Linotype" w:cs="Arial"/>
          <w:bCs/>
          <w:i/>
          <w:sz w:val="22"/>
          <w:szCs w:val="22"/>
        </w:rPr>
        <w:t>:</w:t>
      </w:r>
    </w:p>
    <w:p w:rsidR="006A10D9" w:rsidRPr="00423E35" w:rsidRDefault="006A10D9" w:rsidP="00423E35">
      <w:pPr>
        <w:autoSpaceDE w:val="0"/>
        <w:autoSpaceDN w:val="0"/>
        <w:adjustRightInd w:val="0"/>
        <w:ind w:left="851" w:right="851"/>
        <w:jc w:val="both"/>
        <w:rPr>
          <w:rFonts w:ascii="Palatino Linotype" w:hAnsi="Palatino Linotype" w:cs="Arial"/>
          <w:bCs/>
          <w:i/>
          <w:sz w:val="22"/>
          <w:szCs w:val="22"/>
        </w:rPr>
      </w:pPr>
      <w:r w:rsidRPr="00423E35">
        <w:rPr>
          <w:rFonts w:ascii="Palatino Linotype" w:hAnsi="Palatino Linotype" w:cs="Arial"/>
          <w:b/>
          <w:bCs/>
          <w:i/>
          <w:sz w:val="22"/>
          <w:szCs w:val="22"/>
        </w:rPr>
        <w:t>I.</w:t>
      </w:r>
      <w:r w:rsidRPr="00423E35">
        <w:rPr>
          <w:rFonts w:ascii="Palatino Linotype" w:hAnsi="Palatino Linotype" w:cs="Arial"/>
          <w:bCs/>
          <w:i/>
          <w:sz w:val="22"/>
          <w:szCs w:val="22"/>
        </w:rPr>
        <w:t xml:space="preserve"> </w:t>
      </w:r>
      <w:r w:rsidRPr="00423E35">
        <w:rPr>
          <w:rFonts w:ascii="Palatino Linotype" w:hAnsi="Palatino Linotype" w:cs="Arial"/>
          <w:b/>
          <w:bCs/>
          <w:i/>
          <w:sz w:val="22"/>
          <w:szCs w:val="22"/>
        </w:rPr>
        <w:t>El costo de los materiales utilizados en la reproducción</w:t>
      </w:r>
      <w:r w:rsidRPr="00423E35">
        <w:rPr>
          <w:rFonts w:ascii="Palatino Linotype" w:hAnsi="Palatino Linotype" w:cs="Arial"/>
          <w:bCs/>
          <w:i/>
          <w:sz w:val="22"/>
          <w:szCs w:val="22"/>
        </w:rPr>
        <w:t xml:space="preserve"> de la información;</w:t>
      </w:r>
    </w:p>
    <w:p w:rsidR="006A10D9" w:rsidRPr="00423E35" w:rsidRDefault="006A10D9" w:rsidP="00423E35">
      <w:pPr>
        <w:autoSpaceDE w:val="0"/>
        <w:autoSpaceDN w:val="0"/>
        <w:adjustRightInd w:val="0"/>
        <w:ind w:left="851" w:right="851"/>
        <w:jc w:val="both"/>
        <w:rPr>
          <w:rFonts w:ascii="Palatino Linotype" w:hAnsi="Palatino Linotype" w:cs="Arial"/>
          <w:bCs/>
          <w:i/>
          <w:sz w:val="22"/>
          <w:szCs w:val="22"/>
        </w:rPr>
      </w:pPr>
      <w:r w:rsidRPr="00423E35">
        <w:rPr>
          <w:rFonts w:ascii="Palatino Linotype" w:hAnsi="Palatino Linotype" w:cs="Arial"/>
          <w:b/>
          <w:bCs/>
          <w:i/>
          <w:sz w:val="22"/>
          <w:szCs w:val="22"/>
        </w:rPr>
        <w:t>II.</w:t>
      </w:r>
      <w:r w:rsidRPr="00423E35">
        <w:rPr>
          <w:rFonts w:ascii="Palatino Linotype" w:hAnsi="Palatino Linotype" w:cs="Arial"/>
          <w:bCs/>
          <w:i/>
          <w:sz w:val="22"/>
          <w:szCs w:val="22"/>
        </w:rPr>
        <w:t xml:space="preserve"> </w:t>
      </w:r>
      <w:r w:rsidRPr="00423E35">
        <w:rPr>
          <w:rFonts w:ascii="Palatino Linotype" w:hAnsi="Palatino Linotype" w:cs="Arial"/>
          <w:b/>
          <w:bCs/>
          <w:i/>
          <w:sz w:val="22"/>
          <w:szCs w:val="22"/>
        </w:rPr>
        <w:t>El costo de envío</w:t>
      </w:r>
      <w:r w:rsidRPr="00423E35">
        <w:rPr>
          <w:rFonts w:ascii="Palatino Linotype" w:hAnsi="Palatino Linotype" w:cs="Arial"/>
          <w:bCs/>
          <w:i/>
          <w:sz w:val="22"/>
          <w:szCs w:val="22"/>
        </w:rPr>
        <w:t>, en su caso; y</w:t>
      </w:r>
    </w:p>
    <w:p w:rsidR="006A10D9" w:rsidRPr="00423E35" w:rsidRDefault="006A10D9" w:rsidP="00423E35">
      <w:pPr>
        <w:autoSpaceDE w:val="0"/>
        <w:autoSpaceDN w:val="0"/>
        <w:adjustRightInd w:val="0"/>
        <w:ind w:left="851" w:right="851"/>
        <w:jc w:val="both"/>
        <w:rPr>
          <w:rFonts w:ascii="Palatino Linotype" w:hAnsi="Palatino Linotype" w:cs="Arial"/>
          <w:bCs/>
          <w:i/>
          <w:sz w:val="22"/>
          <w:szCs w:val="22"/>
        </w:rPr>
      </w:pPr>
      <w:r w:rsidRPr="00423E35">
        <w:rPr>
          <w:rFonts w:ascii="Palatino Linotype" w:hAnsi="Palatino Linotype" w:cs="Arial"/>
          <w:b/>
          <w:bCs/>
          <w:i/>
          <w:sz w:val="22"/>
          <w:szCs w:val="22"/>
        </w:rPr>
        <w:t>III.</w:t>
      </w:r>
      <w:r w:rsidRPr="00423E35">
        <w:rPr>
          <w:rFonts w:ascii="Palatino Linotype" w:hAnsi="Palatino Linotype" w:cs="Arial"/>
          <w:bCs/>
          <w:i/>
          <w:sz w:val="22"/>
          <w:szCs w:val="22"/>
        </w:rPr>
        <w:t xml:space="preserve"> </w:t>
      </w:r>
      <w:r w:rsidRPr="00423E35">
        <w:rPr>
          <w:rFonts w:ascii="Palatino Linotype" w:hAnsi="Palatino Linotype" w:cs="Arial"/>
          <w:b/>
          <w:bCs/>
          <w:i/>
          <w:sz w:val="22"/>
          <w:szCs w:val="22"/>
        </w:rPr>
        <w:t>El pago de la certificación de los documentos</w:t>
      </w:r>
      <w:r w:rsidRPr="00423E35">
        <w:rPr>
          <w:rFonts w:ascii="Palatino Linotype" w:hAnsi="Palatino Linotype" w:cs="Arial"/>
          <w:bCs/>
          <w:i/>
          <w:sz w:val="22"/>
          <w:szCs w:val="22"/>
        </w:rPr>
        <w:t>, cuando proceda.</w:t>
      </w:r>
    </w:p>
    <w:p w:rsidR="006A10D9" w:rsidRPr="00423E35" w:rsidRDefault="006A10D9" w:rsidP="00423E35">
      <w:pPr>
        <w:ind w:left="851" w:right="851"/>
        <w:jc w:val="both"/>
        <w:rPr>
          <w:rFonts w:ascii="Palatino Linotype" w:hAnsi="Palatino Linotype" w:cs="Arial"/>
          <w:sz w:val="22"/>
          <w:szCs w:val="22"/>
        </w:rPr>
      </w:pPr>
      <w:r w:rsidRPr="00423E35">
        <w:rPr>
          <w:rFonts w:ascii="Palatino Linotype" w:hAnsi="Palatino Linotype" w:cs="Arial"/>
          <w:bCs/>
          <w:i/>
          <w:sz w:val="22"/>
          <w:szCs w:val="22"/>
        </w:rPr>
        <w:t xml:space="preserve">Las cuotas de los derechos aplicables deberán establecerse, en su caso, en el </w:t>
      </w:r>
      <w:r w:rsidRPr="00423E35">
        <w:rPr>
          <w:rFonts w:ascii="Palatino Linotype" w:hAnsi="Palatino Linotype" w:cs="Arial"/>
          <w:b/>
          <w:bCs/>
          <w:i/>
          <w:sz w:val="22"/>
          <w:szCs w:val="22"/>
        </w:rPr>
        <w:t>Código Financiero del Estado de México y Municipios</w:t>
      </w:r>
      <w:r w:rsidRPr="00423E35">
        <w:rPr>
          <w:rFonts w:ascii="Palatino Linotype" w:hAnsi="Palatino Linotype" w:cs="Arial"/>
          <w:bCs/>
          <w:i/>
          <w:sz w:val="22"/>
          <w:szCs w:val="22"/>
        </w:rPr>
        <w:t xml:space="preserve"> y demás disposiciones jurídicas aplicables, las cuales se publicarán en los sitios de internet de los sujetos obligados…”</w:t>
      </w:r>
      <w:r w:rsidRPr="00423E35">
        <w:rPr>
          <w:rFonts w:ascii="Palatino Linotype" w:hAnsi="Palatino Linotype" w:cs="Arial"/>
          <w:sz w:val="22"/>
          <w:szCs w:val="22"/>
        </w:rPr>
        <w:t xml:space="preserve"> </w:t>
      </w:r>
    </w:p>
    <w:p w:rsidR="006A10D9" w:rsidRPr="00423E35" w:rsidRDefault="006A10D9" w:rsidP="00423E35">
      <w:pPr>
        <w:ind w:left="851" w:right="851"/>
        <w:jc w:val="both"/>
        <w:rPr>
          <w:rFonts w:ascii="Palatino Linotype" w:hAnsi="Palatino Linotype" w:cs="Arial"/>
          <w:sz w:val="22"/>
          <w:szCs w:val="22"/>
        </w:rPr>
      </w:pPr>
    </w:p>
    <w:p w:rsidR="006A10D9" w:rsidRPr="00423E35" w:rsidRDefault="006A10D9" w:rsidP="00423E35">
      <w:pPr>
        <w:ind w:left="851" w:right="851"/>
        <w:jc w:val="both"/>
        <w:rPr>
          <w:rFonts w:ascii="Palatino Linotype" w:hAnsi="Palatino Linotype" w:cs="Arial"/>
          <w:i/>
          <w:sz w:val="22"/>
          <w:szCs w:val="22"/>
        </w:rPr>
      </w:pPr>
      <w:r w:rsidRPr="00423E35">
        <w:rPr>
          <w:rFonts w:ascii="Palatino Linotype" w:hAnsi="Palatino Linotype" w:cs="Arial"/>
          <w:i/>
          <w:sz w:val="22"/>
          <w:szCs w:val="22"/>
        </w:rPr>
        <w:t>Énfasis añadido.</w:t>
      </w:r>
    </w:p>
    <w:p w:rsidR="000818F8" w:rsidRPr="00423E35" w:rsidRDefault="006A10D9" w:rsidP="000818F8">
      <w:pPr>
        <w:pStyle w:val="Prrafodelista"/>
        <w:spacing w:before="240" w:after="240" w:line="360" w:lineRule="auto"/>
        <w:ind w:left="0"/>
        <w:contextualSpacing/>
        <w:jc w:val="both"/>
        <w:rPr>
          <w:rFonts w:ascii="Palatino Linotype" w:hAnsi="Palatino Linotype"/>
          <w:sz w:val="24"/>
          <w:szCs w:val="24"/>
        </w:rPr>
      </w:pPr>
      <w:r w:rsidRPr="00423E35">
        <w:rPr>
          <w:rFonts w:ascii="Palatino Linotype" w:hAnsi="Palatino Linotype"/>
          <w:sz w:val="24"/>
          <w:szCs w:val="24"/>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423E35">
        <w:rPr>
          <w:rFonts w:ascii="Palatino Linotype" w:hAnsi="Palatino Linotype"/>
          <w:sz w:val="24"/>
          <w:szCs w:val="24"/>
        </w:rPr>
        <w:t>el</w:t>
      </w:r>
      <w:proofErr w:type="spellEnd"/>
      <w:r w:rsidRPr="00423E35">
        <w:rPr>
          <w:rFonts w:ascii="Palatino Linotype" w:hAnsi="Palatino Linotype"/>
          <w:sz w:val="24"/>
          <w:szCs w:val="24"/>
        </w:rPr>
        <w:t xml:space="preserve">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423E35">
        <w:rPr>
          <w:rFonts w:ascii="Palatino Linotype" w:hAnsi="Palatino Linotype"/>
          <w:sz w:val="24"/>
          <w:szCs w:val="24"/>
        </w:rPr>
        <w:t>el</w:t>
      </w:r>
      <w:proofErr w:type="spellEnd"/>
      <w:r w:rsidRPr="00423E35">
        <w:rPr>
          <w:rFonts w:ascii="Palatino Linotype" w:hAnsi="Palatino Linotype"/>
          <w:sz w:val="24"/>
          <w:szCs w:val="24"/>
        </w:rPr>
        <w:t xml:space="preserve">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w:t>
      </w:r>
      <w:r w:rsidRPr="00423E35">
        <w:rPr>
          <w:rFonts w:ascii="Palatino Linotype" w:hAnsi="Palatino Linotype"/>
          <w:sz w:val="24"/>
          <w:szCs w:val="24"/>
        </w:rPr>
        <w:lastRenderedPageBreak/>
        <w:t>labores; de igual manera en el caso no se actualiza el cobro por certificación, ya que la parte solicitante no requirió la entrega en alguna modalidad que requiera menoscabo alguno al Sujeto Obligado.</w:t>
      </w:r>
    </w:p>
    <w:p w:rsidR="000818F8" w:rsidRPr="00423E35" w:rsidRDefault="006A10D9" w:rsidP="000818F8">
      <w:pPr>
        <w:pStyle w:val="Prrafodelista"/>
        <w:spacing w:before="240" w:after="240" w:line="360" w:lineRule="auto"/>
        <w:ind w:left="0"/>
        <w:contextualSpacing/>
        <w:jc w:val="both"/>
        <w:rPr>
          <w:rFonts w:ascii="Palatino Linotype" w:hAnsi="Palatino Linotype"/>
          <w:sz w:val="24"/>
          <w:szCs w:val="24"/>
        </w:rPr>
      </w:pPr>
      <w:r w:rsidRPr="00423E35">
        <w:rPr>
          <w:rFonts w:ascii="Palatino Linotype" w:hAnsi="Palatino Linotype"/>
          <w:sz w:val="24"/>
          <w:szCs w:val="24"/>
        </w:rPr>
        <w:t xml:space="preserve">Aunado a lo anterior, </w:t>
      </w:r>
      <w:r w:rsidRPr="00423E35">
        <w:rPr>
          <w:rFonts w:ascii="Palatino Linotype" w:hAnsi="Palatino Linotype" w:cs="Arial"/>
          <w:sz w:val="24"/>
          <w:szCs w:val="24"/>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423E35">
        <w:rPr>
          <w:rFonts w:ascii="Palatino Linotype" w:hAnsi="Palatino Linotype" w:cs="Arial"/>
          <w:b/>
          <w:sz w:val="24"/>
          <w:szCs w:val="24"/>
        </w:rPr>
        <w:t xml:space="preserve">, </w:t>
      </w:r>
      <w:r w:rsidRPr="00423E35">
        <w:rPr>
          <w:rFonts w:ascii="Palatino Linotype" w:hAnsi="Palatino Linotype" w:cs="Arial"/>
          <w:sz w:val="24"/>
          <w:szCs w:val="24"/>
        </w:rPr>
        <w:t>incluyendo aquella que se hubiera digitalizado previamente por cualquier motivo, y aún menos en aquellos casos en que la modalidad de entrega sea por medio de la plataforma o vía electrónica.</w:t>
      </w:r>
    </w:p>
    <w:p w:rsidR="000818F8" w:rsidRPr="00423E35" w:rsidRDefault="006A10D9" w:rsidP="000818F8">
      <w:pPr>
        <w:pStyle w:val="Prrafodelista"/>
        <w:spacing w:before="240" w:after="240" w:line="360" w:lineRule="auto"/>
        <w:ind w:left="0"/>
        <w:contextualSpacing/>
        <w:jc w:val="both"/>
        <w:rPr>
          <w:rFonts w:ascii="Palatino Linotype" w:hAnsi="Palatino Linotype"/>
          <w:sz w:val="24"/>
          <w:szCs w:val="24"/>
        </w:rPr>
      </w:pPr>
      <w:r w:rsidRPr="00423E35">
        <w:rPr>
          <w:rFonts w:ascii="Palatino Linotype" w:hAnsi="Palatino Linotype" w:cs="Arial"/>
          <w:sz w:val="24"/>
          <w:szCs w:val="24"/>
        </w:rPr>
        <w:t xml:space="preserve">Por lo que no existe precepto jurídico que autorice al Sujeto Obligado a requerir un pago para entregar la información vía SAIMEX, </w:t>
      </w:r>
      <w:r w:rsidRPr="00423E35">
        <w:rPr>
          <w:rFonts w:ascii="Palatino Linotype" w:hAnsi="Palatino Linotype"/>
          <w:sz w:val="24"/>
          <w:szCs w:val="24"/>
        </w:rPr>
        <w:t xml:space="preserve">debido a que dicho sistema fue creado para facilitar el registro y atención de las solicitudes de información, y </w:t>
      </w:r>
      <w:r w:rsidRPr="00423E35">
        <w:rPr>
          <w:rFonts w:ascii="Palatino Linotype" w:hAnsi="Palatino Linotype" w:cs="Arial"/>
          <w:sz w:val="24"/>
          <w:szCs w:val="24"/>
        </w:rPr>
        <w:t xml:space="preserve">es su obligación trasladar la </w:t>
      </w:r>
      <w:r w:rsidRPr="00423E35">
        <w:rPr>
          <w:rFonts w:ascii="Palatino Linotype" w:hAnsi="Palatino Linotype"/>
          <w:sz w:val="24"/>
          <w:szCs w:val="24"/>
        </w:rPr>
        <w:t xml:space="preserve">información de un soporte físico a uno electrónico y cuidar que los medios electrónicos o impresos en los que conste tanto información pública, como confidencial y reservada se entreguen en versión pública en los </w:t>
      </w:r>
      <w:r w:rsidR="000818F8" w:rsidRPr="00423E35">
        <w:rPr>
          <w:rFonts w:ascii="Palatino Linotype" w:hAnsi="Palatino Linotype"/>
          <w:sz w:val="24"/>
          <w:szCs w:val="24"/>
        </w:rPr>
        <w:t>casos que eso resulte necesario, p</w:t>
      </w:r>
      <w:r w:rsidRPr="00423E35">
        <w:rPr>
          <w:rFonts w:ascii="Palatino Linotype" w:hAnsi="Palatino Linotype" w:cs="Arial"/>
          <w:sz w:val="24"/>
          <w:szCs w:val="24"/>
        </w:rPr>
        <w:t xml:space="preserve">ensar lo contrario, sería tanto como reconocer que la utilización </w:t>
      </w:r>
      <w:r w:rsidRPr="00423E35">
        <w:rPr>
          <w:rFonts w:ascii="Palatino Linotype" w:hAnsi="Palatino Linotype" w:cs="Arial"/>
          <w:sz w:val="24"/>
          <w:szCs w:val="24"/>
        </w:rPr>
        <w:lastRenderedPageBreak/>
        <w:t>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0818F8" w:rsidRPr="00423E35" w:rsidRDefault="006A10D9" w:rsidP="000818F8">
      <w:pPr>
        <w:pStyle w:val="Prrafodelista"/>
        <w:spacing w:before="240" w:after="240" w:line="360" w:lineRule="auto"/>
        <w:ind w:left="0"/>
        <w:contextualSpacing/>
        <w:jc w:val="both"/>
        <w:rPr>
          <w:rFonts w:ascii="Palatino Linotype" w:hAnsi="Palatino Linotype"/>
          <w:sz w:val="24"/>
          <w:szCs w:val="24"/>
        </w:rPr>
      </w:pPr>
      <w:r w:rsidRPr="00423E35">
        <w:rPr>
          <w:rFonts w:ascii="Palatino Linotype" w:hAnsi="Palatino Linotype"/>
          <w:sz w:val="24"/>
          <w:szCs w:val="24"/>
        </w:rPr>
        <w:t xml:space="preserve">Bajo esta óptica, el derecho del particular de acceder a los documentos que obran en posesión del Sujeto Obligado se encuentra limitado, en virtud de que no le fue proporcionada la información solicitada, </w:t>
      </w:r>
      <w:r w:rsidRPr="00423E35">
        <w:rPr>
          <w:rStyle w:val="PrrafodelistaCar"/>
          <w:rFonts w:ascii="Palatino Linotype" w:hAnsi="Palatino Linotype" w:cs="Arial"/>
          <w:bCs/>
          <w:sz w:val="24"/>
          <w:szCs w:val="24"/>
        </w:rPr>
        <w:t>incumpliendo así lo previsto en el artículo 4 de la Ley de la Materia, t</w:t>
      </w:r>
      <w:r w:rsidRPr="00423E35">
        <w:rPr>
          <w:rFonts w:ascii="Palatino Linotype" w:hAnsi="Palatino Linotype"/>
          <w:sz w:val="24"/>
          <w:szCs w:val="24"/>
        </w:rPr>
        <w:t xml:space="preserve">oda vez que el </w:t>
      </w:r>
      <w:r w:rsidRPr="00423E35">
        <w:rPr>
          <w:rFonts w:ascii="Palatino Linotype" w:hAnsi="Palatino Linotype" w:cs="Arial"/>
          <w:sz w:val="24"/>
          <w:szCs w:val="24"/>
        </w:rPr>
        <w:t xml:space="preserve">derecho de acceso a la información </w:t>
      </w:r>
      <w:r w:rsidRPr="00423E35">
        <w:rPr>
          <w:rFonts w:ascii="Palatino Linotype" w:hAnsi="Palatino Linotype"/>
          <w:sz w:val="24"/>
          <w:szCs w:val="24"/>
          <w:lang w:val="es-ES"/>
        </w:rPr>
        <w:t xml:space="preserve">es </w:t>
      </w:r>
      <w:r w:rsidRPr="00423E35">
        <w:rPr>
          <w:rFonts w:ascii="Palatino Linotype" w:hAnsi="Palatino Linotype" w:cs="Arial"/>
          <w:sz w:val="24"/>
          <w:szCs w:val="24"/>
          <w:lang w:eastAsia="es-MX"/>
        </w:rPr>
        <w:t xml:space="preserve">la </w:t>
      </w:r>
      <w:r w:rsidRPr="00423E35">
        <w:rPr>
          <w:rFonts w:ascii="Palatino Linotype" w:eastAsia="MS Mincho" w:hAnsi="Palatino Linotype"/>
          <w:i/>
          <w:sz w:val="24"/>
          <w:szCs w:val="24"/>
        </w:rPr>
        <w:t>igualdad de oportunidades para recibir, buscar e impartir información</w:t>
      </w:r>
      <w:r w:rsidRPr="00423E35">
        <w:rPr>
          <w:rStyle w:val="Refdenotaalpie"/>
          <w:rFonts w:ascii="Palatino Linotype" w:eastAsia="MS Mincho" w:hAnsi="Palatino Linotype"/>
          <w:i/>
          <w:sz w:val="24"/>
          <w:szCs w:val="24"/>
        </w:rPr>
        <w:footnoteReference w:id="3"/>
      </w:r>
      <w:r w:rsidRPr="00423E35">
        <w:rPr>
          <w:rFonts w:ascii="Palatino Linotype" w:eastAsia="MS Mincho" w:hAnsi="Palatino Linotype"/>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23E35">
        <w:rPr>
          <w:rStyle w:val="Refdenotaalpie"/>
          <w:rFonts w:ascii="Palatino Linotype" w:eastAsia="MS Mincho" w:hAnsi="Palatino Linotype"/>
          <w:sz w:val="24"/>
          <w:szCs w:val="24"/>
        </w:rPr>
        <w:footnoteReference w:id="4"/>
      </w:r>
      <w:r w:rsidRPr="00423E35">
        <w:rPr>
          <w:rFonts w:ascii="Palatino Linotype" w:eastAsia="MS Mincho" w:hAnsi="Palatino Linotype"/>
          <w:i/>
          <w:sz w:val="24"/>
          <w:szCs w:val="24"/>
        </w:rPr>
        <w:t xml:space="preserve"> </w:t>
      </w:r>
      <w:r w:rsidRPr="00423E35">
        <w:rPr>
          <w:rFonts w:ascii="Palatino Linotype" w:eastAsia="MS Mincho" w:hAnsi="Palatino Linotype"/>
          <w:sz w:val="24"/>
          <w:szCs w:val="24"/>
        </w:rPr>
        <w:t xml:space="preserve">que se constituye como una herramienta fundamental para </w:t>
      </w:r>
      <w:r w:rsidRPr="00423E35">
        <w:rPr>
          <w:rFonts w:ascii="Palatino Linotype" w:eastAsia="MS Mincho" w:hAnsi="Palatino Linotype"/>
          <w:i/>
          <w:sz w:val="24"/>
          <w:szCs w:val="24"/>
        </w:rPr>
        <w:t>ejercer control democrático de las gestiones estatales, de forma tal que puedan cuestionar, indagar y considerar si se está dando un adecuado cumplimiento de las funciones públicas,</w:t>
      </w:r>
      <w:r w:rsidRPr="00423E35">
        <w:rPr>
          <w:rStyle w:val="Refdenotaalpie"/>
          <w:rFonts w:ascii="Palatino Linotype" w:eastAsia="MS Mincho" w:hAnsi="Palatino Linotype"/>
          <w:i/>
          <w:sz w:val="24"/>
          <w:szCs w:val="24"/>
        </w:rPr>
        <w:footnoteReference w:id="5"/>
      </w:r>
      <w:r w:rsidRPr="00423E35">
        <w:rPr>
          <w:rFonts w:ascii="Palatino Linotype" w:eastAsia="MS Mincho" w:hAnsi="Palatino Linotype"/>
          <w:sz w:val="24"/>
          <w:szCs w:val="24"/>
        </w:rPr>
        <w:t>fomentando</w:t>
      </w:r>
      <w:r w:rsidRPr="00423E35">
        <w:rPr>
          <w:rFonts w:ascii="Palatino Linotype" w:eastAsia="MS Mincho" w:hAnsi="Palatino Linotype"/>
          <w:i/>
          <w:sz w:val="24"/>
          <w:szCs w:val="24"/>
        </w:rPr>
        <w:t xml:space="preserve"> la transparencia de las actividades </w:t>
      </w:r>
      <w:r w:rsidRPr="00423E35">
        <w:rPr>
          <w:rFonts w:ascii="Palatino Linotype" w:eastAsia="MS Mincho" w:hAnsi="Palatino Linotype"/>
          <w:i/>
          <w:sz w:val="24"/>
          <w:szCs w:val="24"/>
        </w:rPr>
        <w:lastRenderedPageBreak/>
        <w:t>estatales y</w:t>
      </w:r>
      <w:r w:rsidRPr="00423E35">
        <w:rPr>
          <w:rFonts w:ascii="Palatino Linotype" w:eastAsia="MS Mincho" w:hAnsi="Palatino Linotype"/>
          <w:sz w:val="24"/>
          <w:szCs w:val="24"/>
        </w:rPr>
        <w:t xml:space="preserve"> promoviendo</w:t>
      </w:r>
      <w:r w:rsidRPr="00423E35">
        <w:rPr>
          <w:rFonts w:ascii="Palatino Linotype" w:eastAsia="MS Mincho" w:hAnsi="Palatino Linotype"/>
          <w:i/>
          <w:sz w:val="24"/>
          <w:szCs w:val="24"/>
        </w:rPr>
        <w:t xml:space="preserve"> la responsabilidad de los funcionarios sobre su gestión pública</w:t>
      </w:r>
      <w:r w:rsidRPr="00423E35">
        <w:rPr>
          <w:rStyle w:val="Refdenotaalpie"/>
          <w:rFonts w:ascii="Palatino Linotype" w:eastAsia="MS Mincho" w:hAnsi="Palatino Linotype"/>
          <w:i/>
          <w:sz w:val="24"/>
          <w:szCs w:val="24"/>
        </w:rPr>
        <w:footnoteReference w:id="6"/>
      </w:r>
      <w:r w:rsidRPr="00423E35">
        <w:rPr>
          <w:rFonts w:ascii="Palatino Linotype" w:eastAsia="MS Mincho" w:hAnsi="Palatino Linotype"/>
          <w:i/>
          <w:sz w:val="24"/>
          <w:szCs w:val="24"/>
        </w:rPr>
        <w:t xml:space="preserve"> </w:t>
      </w:r>
      <w:r w:rsidRPr="00423E35">
        <w:rPr>
          <w:rFonts w:ascii="Palatino Linotype" w:eastAsia="MS Mincho" w:hAnsi="Palatino Linotype"/>
          <w:sz w:val="24"/>
          <w:szCs w:val="24"/>
        </w:rPr>
        <w:t>que permite</w:t>
      </w:r>
      <w:r w:rsidRPr="00423E35">
        <w:rPr>
          <w:rFonts w:ascii="Palatino Linotype" w:eastAsia="MS Mincho" w:hAnsi="Palatino Linotype"/>
          <w:i/>
          <w:sz w:val="24"/>
          <w:szCs w:val="24"/>
        </w:rPr>
        <w:t xml:space="preserve"> saber qué están haciendo los gobiernos por sus pueblos, sin lo cual la verdad languidecería y la participación en el gobierno permanecería fragmentada.</w:t>
      </w:r>
      <w:r w:rsidRPr="00423E35">
        <w:rPr>
          <w:rStyle w:val="Refdenotaalpie"/>
          <w:rFonts w:ascii="Palatino Linotype" w:eastAsia="MS Mincho" w:hAnsi="Palatino Linotype"/>
          <w:i/>
          <w:sz w:val="24"/>
          <w:szCs w:val="24"/>
        </w:rPr>
        <w:footnoteReference w:id="7"/>
      </w:r>
      <w:r w:rsidRPr="00423E35">
        <w:rPr>
          <w:rFonts w:ascii="Palatino Linotype" w:eastAsia="MS Mincho" w:hAnsi="Palatino Linotype"/>
          <w:sz w:val="24"/>
          <w:szCs w:val="24"/>
        </w:rPr>
        <w:t xml:space="preserve"> ” . El derecho en cuestión, en todo momento debe apegarse </w:t>
      </w:r>
      <w:r w:rsidRPr="00423E35">
        <w:rPr>
          <w:rFonts w:ascii="Palatino Linotype" w:hAnsi="Palatino Linotype" w:cs="Arial"/>
          <w:sz w:val="24"/>
          <w:szCs w:val="24"/>
        </w:rPr>
        <w:t>al principio de máxima publicidad consagrado en la Constitución Política de los Estados Unidos Mexicanos, en la Constitución Política del Estado Libre y Soberano de México y demás relativos y aplicables en la Materia</w:t>
      </w:r>
      <w:r w:rsidRPr="00423E35">
        <w:rPr>
          <w:rFonts w:ascii="Palatino Linotype" w:hAnsi="Palatino Linotype"/>
          <w:sz w:val="24"/>
          <w:szCs w:val="24"/>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w:t>
      </w:r>
      <w:r w:rsidR="000818F8" w:rsidRPr="00423E35">
        <w:rPr>
          <w:rFonts w:ascii="Palatino Linotype" w:hAnsi="Palatino Linotype"/>
          <w:sz w:val="24"/>
          <w:szCs w:val="24"/>
        </w:rPr>
        <w:t>a disponibilidad de los mismos.</w:t>
      </w:r>
    </w:p>
    <w:p w:rsidR="000818F8" w:rsidRPr="00423E35" w:rsidRDefault="006A10D9" w:rsidP="000818F8">
      <w:pPr>
        <w:pStyle w:val="Prrafodelista"/>
        <w:spacing w:before="240" w:after="240" w:line="360" w:lineRule="auto"/>
        <w:ind w:left="0"/>
        <w:contextualSpacing/>
        <w:jc w:val="both"/>
        <w:rPr>
          <w:rFonts w:ascii="Palatino Linotype" w:hAnsi="Palatino Linotype"/>
          <w:sz w:val="24"/>
          <w:szCs w:val="24"/>
        </w:rPr>
      </w:pPr>
      <w:r w:rsidRPr="00423E35">
        <w:rPr>
          <w:rFonts w:ascii="Palatino Linotype" w:hAnsi="Palatino Linotype"/>
          <w:sz w:val="24"/>
          <w:szCs w:val="24"/>
        </w:rPr>
        <w:t xml:space="preserve">Por lo anterior, este Órgano Garante determina desestimar el supuesto cobro por la digitalización de la información, toda vez que no genera costo alguno y además de que se restringiría </w:t>
      </w:r>
      <w:r w:rsidR="000818F8" w:rsidRPr="00423E35">
        <w:rPr>
          <w:rFonts w:ascii="Palatino Linotype" w:hAnsi="Palatino Linotype"/>
          <w:sz w:val="24"/>
          <w:szCs w:val="24"/>
        </w:rPr>
        <w:t>el derecho de los particulares.</w:t>
      </w:r>
    </w:p>
    <w:p w:rsidR="006A10D9" w:rsidRPr="00423E35" w:rsidRDefault="000818F8" w:rsidP="00743352">
      <w:pPr>
        <w:pStyle w:val="Prrafodelista"/>
        <w:spacing w:before="240" w:after="240" w:line="360" w:lineRule="auto"/>
        <w:ind w:left="0"/>
        <w:contextualSpacing/>
        <w:jc w:val="both"/>
        <w:rPr>
          <w:rFonts w:ascii="Palatino Linotype" w:eastAsia="Calibri" w:hAnsi="Palatino Linotype" w:cs="Arial"/>
          <w:sz w:val="24"/>
          <w:szCs w:val="24"/>
          <w:lang w:val="es-ES"/>
        </w:rPr>
      </w:pPr>
      <w:r w:rsidRPr="00423E35">
        <w:rPr>
          <w:rFonts w:ascii="Palatino Linotype" w:hAnsi="Palatino Linotype"/>
          <w:sz w:val="24"/>
          <w:szCs w:val="24"/>
        </w:rPr>
        <w:t xml:space="preserve">Una vez precisado lo anterior, tal y como se mencionó </w:t>
      </w:r>
      <w:r w:rsidR="00743352" w:rsidRPr="00423E35">
        <w:rPr>
          <w:rFonts w:ascii="Palatino Linotype" w:hAnsi="Palatino Linotype"/>
          <w:sz w:val="24"/>
          <w:szCs w:val="24"/>
        </w:rPr>
        <w:t xml:space="preserve">en párrafos que preceden </w:t>
      </w:r>
      <w:r w:rsidRPr="00423E35">
        <w:rPr>
          <w:rFonts w:ascii="Palatino Linotype" w:hAnsi="Palatino Linotype"/>
          <w:sz w:val="24"/>
          <w:szCs w:val="24"/>
        </w:rPr>
        <w:t xml:space="preserve">previa búsqueda exhaustiva y razonable </w:t>
      </w:r>
      <w:r w:rsidR="006A10D9" w:rsidRPr="00423E35">
        <w:rPr>
          <w:rFonts w:ascii="Palatino Linotype" w:hAnsi="Palatino Linotype"/>
          <w:sz w:val="24"/>
          <w:szCs w:val="24"/>
        </w:rPr>
        <w:t xml:space="preserve">el Sujeto Obligado deberá hacer entrega </w:t>
      </w:r>
      <w:r w:rsidRPr="00423E35">
        <w:rPr>
          <w:rFonts w:ascii="Palatino Linotype" w:hAnsi="Palatino Linotype"/>
          <w:sz w:val="24"/>
          <w:szCs w:val="24"/>
        </w:rPr>
        <w:t xml:space="preserve">de </w:t>
      </w:r>
      <w:r w:rsidRPr="00423E35">
        <w:rPr>
          <w:rFonts w:ascii="Palatino Linotype" w:hAnsi="Palatino Linotype"/>
          <w:sz w:val="24"/>
          <w:szCs w:val="24"/>
        </w:rPr>
        <w:lastRenderedPageBreak/>
        <w:t>la información requerida por el impetrante</w:t>
      </w:r>
      <w:r w:rsidR="006A10D9" w:rsidRPr="00423E35">
        <w:rPr>
          <w:rFonts w:ascii="Palatino Linotype" w:eastAsia="Calibri" w:hAnsi="Palatino Linotype" w:cs="Arial"/>
          <w:sz w:val="24"/>
          <w:szCs w:val="24"/>
          <w:lang w:val="es-ES"/>
        </w:rPr>
        <w:t xml:space="preserve">, de ser el caso en versión pública, </w:t>
      </w:r>
      <w:r w:rsidR="00743352" w:rsidRPr="00423E35">
        <w:rPr>
          <w:rFonts w:ascii="Palatino Linotype" w:eastAsia="Calibri" w:hAnsi="Palatino Linotype" w:cs="Arial"/>
          <w:sz w:val="24"/>
          <w:szCs w:val="24"/>
          <w:lang w:val="es-ES"/>
        </w:rPr>
        <w:t xml:space="preserve">conforme a </w:t>
      </w:r>
      <w:r w:rsidR="006A10D9" w:rsidRPr="00423E35">
        <w:rPr>
          <w:rFonts w:ascii="Palatino Linotype" w:eastAsia="Calibri" w:hAnsi="Palatino Linotype" w:cs="Arial"/>
          <w:sz w:val="24"/>
          <w:szCs w:val="24"/>
          <w:lang w:val="es-ES"/>
        </w:rPr>
        <w:t xml:space="preserve">lo dispuesto en el considerando </w:t>
      </w:r>
      <w:r w:rsidR="00743352" w:rsidRPr="00423E35">
        <w:rPr>
          <w:rFonts w:ascii="Palatino Linotype" w:eastAsia="Calibri" w:hAnsi="Palatino Linotype" w:cs="Arial"/>
          <w:sz w:val="24"/>
          <w:szCs w:val="24"/>
          <w:lang w:val="es-ES"/>
        </w:rPr>
        <w:t>Quinto</w:t>
      </w:r>
      <w:r w:rsidR="006A10D9" w:rsidRPr="00423E35">
        <w:rPr>
          <w:rFonts w:ascii="Palatino Linotype" w:eastAsia="Calibri" w:hAnsi="Palatino Linotype" w:cs="Arial"/>
          <w:sz w:val="24"/>
          <w:szCs w:val="24"/>
          <w:lang w:val="es-ES"/>
        </w:rPr>
        <w:t>.</w:t>
      </w:r>
    </w:p>
    <w:p w:rsidR="00743352" w:rsidRPr="00423E35" w:rsidRDefault="00743352" w:rsidP="00743352">
      <w:pPr>
        <w:spacing w:before="240" w:after="240" w:line="360" w:lineRule="auto"/>
        <w:jc w:val="both"/>
        <w:rPr>
          <w:rFonts w:ascii="Palatino Linotype" w:eastAsia="MS Mincho" w:hAnsi="Palatino Linotype" w:cs="Arial"/>
          <w:bCs/>
        </w:rPr>
      </w:pPr>
      <w:r w:rsidRPr="00423E35">
        <w:rPr>
          <w:rFonts w:ascii="Palatino Linotype" w:hAnsi="Palatino Linotype"/>
          <w:b/>
        </w:rPr>
        <w:t xml:space="preserve">Quinto. Versión Pública. </w:t>
      </w:r>
      <w:r w:rsidRPr="00423E35">
        <w:rPr>
          <w:rFonts w:ascii="Palatino Linotype" w:hAnsi="Palatino Linotype" w:cs="Arial"/>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743352" w:rsidRPr="00423E35" w:rsidRDefault="00743352" w:rsidP="00743352">
      <w:pPr>
        <w:spacing w:before="240" w:after="240" w:line="360" w:lineRule="auto"/>
        <w:jc w:val="both"/>
        <w:rPr>
          <w:rFonts w:ascii="Palatino Linotype" w:hAnsi="Palatino Linotype" w:cs="Arial"/>
          <w:bCs/>
        </w:rPr>
      </w:pPr>
      <w:r w:rsidRPr="00423E35">
        <w:rPr>
          <w:rFonts w:ascii="Palatino Linotype" w:hAnsi="Palatino Linotype"/>
        </w:rPr>
        <w:t xml:space="preserve">Considerando que se ordena la entrega de la información </w:t>
      </w:r>
      <w:r w:rsidRPr="00423E35">
        <w:rPr>
          <w:rFonts w:ascii="Palatino Linotype" w:hAnsi="Palatino Linotype" w:cs="Arial"/>
          <w:lang w:val="es-MX"/>
        </w:rPr>
        <w:t xml:space="preserve">que puede contener datos personales </w:t>
      </w:r>
      <w:r w:rsidRPr="00423E35">
        <w:rPr>
          <w:rFonts w:ascii="Palatino Linotype" w:hAnsi="Palatino Linotype" w:cs="Arial"/>
        </w:rPr>
        <w:t xml:space="preserve">de las personas físicas que se encuentren insertos en los documentos que en todo caso se entregarán, es preciso mencionar que el </w:t>
      </w:r>
      <w:r w:rsidRPr="00423E35">
        <w:rPr>
          <w:rFonts w:ascii="Palatino Linotype" w:hAnsi="Palatino Linotype" w:cs="Arial"/>
          <w:bCs/>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RFC, CURP, dirección y/o domicilio particular.</w:t>
      </w:r>
    </w:p>
    <w:p w:rsidR="00743352" w:rsidRPr="00423E35" w:rsidRDefault="00743352" w:rsidP="00743352">
      <w:pPr>
        <w:autoSpaceDE w:val="0"/>
        <w:autoSpaceDN w:val="0"/>
        <w:adjustRightInd w:val="0"/>
        <w:spacing w:before="240" w:after="240" w:line="360" w:lineRule="auto"/>
        <w:jc w:val="both"/>
        <w:rPr>
          <w:rFonts w:ascii="Palatino Linotype" w:hAnsi="Palatino Linotype" w:cs="Arial"/>
        </w:rPr>
      </w:pPr>
      <w:r w:rsidRPr="00423E35">
        <w:rPr>
          <w:rFonts w:ascii="Palatino Linotype" w:hAnsi="Palatino Linotype" w:cs="Arial"/>
          <w:lang w:eastAsia="es-MX"/>
        </w:rPr>
        <w:lastRenderedPageBreak/>
        <w:t>En cuanto al Registro Federal de Contribuyentes constituye un dato personal, ya que para su obtención es necesario acreditar ante la autoridad fiscal previamente la identidad de la persona, su fecha de nacimiento, entre otros aspectos.</w:t>
      </w:r>
    </w:p>
    <w:p w:rsidR="00743352" w:rsidRPr="00423E35" w:rsidRDefault="00743352" w:rsidP="00743352">
      <w:pPr>
        <w:spacing w:before="240" w:after="240" w:line="360" w:lineRule="auto"/>
        <w:jc w:val="both"/>
        <w:rPr>
          <w:rFonts w:ascii="Palatino Linotype" w:hAnsi="Palatino Linotype" w:cs="Arial"/>
          <w:lang w:eastAsia="es-MX"/>
        </w:rPr>
      </w:pPr>
      <w:r w:rsidRPr="00423E35">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43352" w:rsidRPr="00423E35" w:rsidRDefault="00743352" w:rsidP="00743352">
      <w:pPr>
        <w:spacing w:before="240" w:after="240" w:line="360" w:lineRule="auto"/>
        <w:jc w:val="both"/>
        <w:rPr>
          <w:rFonts w:ascii="Palatino Linotype" w:hAnsi="Palatino Linotype" w:cs="Arial"/>
          <w:lang w:eastAsia="es-MX"/>
        </w:rPr>
      </w:pPr>
      <w:r w:rsidRPr="00423E35">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rsidR="00743352" w:rsidRDefault="00743352" w:rsidP="00743352">
      <w:pPr>
        <w:autoSpaceDE w:val="0"/>
        <w:autoSpaceDN w:val="0"/>
        <w:adjustRightInd w:val="0"/>
        <w:spacing w:before="240" w:after="240"/>
        <w:ind w:left="851" w:right="900"/>
        <w:jc w:val="both"/>
        <w:rPr>
          <w:rFonts w:ascii="Palatino Linotype" w:hAnsi="Palatino Linotype" w:cs="Arial"/>
          <w:bCs/>
          <w:i/>
          <w:sz w:val="22"/>
          <w:szCs w:val="22"/>
        </w:rPr>
      </w:pPr>
      <w:r w:rsidRPr="00423E35">
        <w:rPr>
          <w:rFonts w:ascii="Palatino Linotype" w:hAnsi="Palatino Linotype" w:cs="Arial"/>
          <w:b/>
          <w:bCs/>
          <w:i/>
          <w:sz w:val="22"/>
          <w:szCs w:val="22"/>
        </w:rPr>
        <w:t xml:space="preserve">“Registro Federal de Contribuyentes (RFC) de personas físicas. </w:t>
      </w:r>
      <w:r w:rsidRPr="00423E35">
        <w:rPr>
          <w:rFonts w:ascii="Palatino Linotype" w:hAnsi="Palatino Linotype" w:cs="Arial"/>
          <w:bCs/>
          <w:i/>
          <w:sz w:val="22"/>
          <w:szCs w:val="22"/>
        </w:rPr>
        <w:t>E</w:t>
      </w:r>
      <w:r w:rsidRPr="00423E35">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423E35">
        <w:rPr>
          <w:rFonts w:ascii="Palatino Linotype" w:hAnsi="Palatino Linotype" w:cs="Arial"/>
          <w:bCs/>
          <w:i/>
          <w:sz w:val="22"/>
          <w:szCs w:val="22"/>
        </w:rPr>
        <w:t xml:space="preserve"> (Sic)</w:t>
      </w:r>
    </w:p>
    <w:p w:rsidR="00423E35" w:rsidRPr="00423E35" w:rsidRDefault="00423E35" w:rsidP="00743352">
      <w:pPr>
        <w:autoSpaceDE w:val="0"/>
        <w:autoSpaceDN w:val="0"/>
        <w:adjustRightInd w:val="0"/>
        <w:spacing w:before="240" w:after="240"/>
        <w:ind w:left="851" w:right="900"/>
        <w:jc w:val="both"/>
        <w:rPr>
          <w:rFonts w:ascii="Palatino Linotype" w:hAnsi="Palatino Linotype" w:cs="Arial"/>
          <w:i/>
          <w:sz w:val="22"/>
          <w:szCs w:val="22"/>
        </w:rPr>
      </w:pPr>
    </w:p>
    <w:p w:rsidR="00743352" w:rsidRPr="00423E35" w:rsidRDefault="00743352" w:rsidP="00743352">
      <w:pPr>
        <w:spacing w:before="240" w:after="240" w:line="360" w:lineRule="auto"/>
        <w:jc w:val="both"/>
        <w:rPr>
          <w:rFonts w:ascii="Palatino Linotype" w:hAnsi="Palatino Linotype" w:cs="Arial"/>
          <w:lang w:val="es-MX" w:eastAsia="es-MX"/>
        </w:rPr>
      </w:pPr>
      <w:r w:rsidRPr="00423E35">
        <w:rPr>
          <w:rFonts w:ascii="Palatino Linotype" w:hAnsi="Palatino Linotype" w:cs="Arial"/>
          <w:lang w:val="es-MX" w:eastAsia="es-MX"/>
        </w:rPr>
        <w:t xml:space="preserve">Así, el RFC se vincula al nombre de su titular y permite identificar la edad de la persona, su fecha de nacimiento, así como su </w:t>
      </w:r>
      <w:proofErr w:type="spellStart"/>
      <w:r w:rsidRPr="00423E35">
        <w:rPr>
          <w:rFonts w:ascii="Palatino Linotype" w:hAnsi="Palatino Linotype" w:cs="Arial"/>
          <w:lang w:val="es-MX" w:eastAsia="es-MX"/>
        </w:rPr>
        <w:t>homoclave</w:t>
      </w:r>
      <w:proofErr w:type="spellEnd"/>
      <w:r w:rsidRPr="00423E35">
        <w:rPr>
          <w:rFonts w:ascii="Palatino Linotype" w:hAnsi="Palatino Linotype" w:cs="Arial"/>
          <w:lang w:val="es-MX"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43352" w:rsidRPr="00423E35" w:rsidRDefault="00743352" w:rsidP="00743352">
      <w:pPr>
        <w:spacing w:before="240" w:after="240" w:line="360" w:lineRule="auto"/>
        <w:jc w:val="both"/>
        <w:rPr>
          <w:rFonts w:ascii="Palatino Linotype" w:hAnsi="Palatino Linotype" w:cs="Arial"/>
          <w:lang w:val="es-MX" w:eastAsia="es-MX"/>
        </w:rPr>
      </w:pPr>
      <w:r w:rsidRPr="00423E35">
        <w:rPr>
          <w:rFonts w:ascii="Palatino Linotype" w:hAnsi="Palatino Linotype" w:cs="Arial"/>
          <w:lang w:val="es-MX" w:eastAsia="es-MX"/>
        </w:rPr>
        <w:lastRenderedPageBreak/>
        <w:t xml:space="preserve">En cuanto a la </w:t>
      </w:r>
      <w:r w:rsidRPr="00423E35">
        <w:rPr>
          <w:rFonts w:ascii="Palatino Linotype" w:hAnsi="Palatino Linotype" w:cs="Arial"/>
          <w:lang w:val="es-MX"/>
        </w:rPr>
        <w:t xml:space="preserve">CURP en virtud de que éste se </w:t>
      </w:r>
      <w:r w:rsidRPr="00423E35">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43352" w:rsidRPr="00423E35" w:rsidRDefault="00743352" w:rsidP="00743352">
      <w:pPr>
        <w:spacing w:before="240" w:after="240" w:line="360" w:lineRule="auto"/>
        <w:jc w:val="both"/>
        <w:rPr>
          <w:rFonts w:ascii="Palatino Linotype" w:hAnsi="Palatino Linotype" w:cs="Arial"/>
        </w:rPr>
      </w:pPr>
      <w:r w:rsidRPr="00423E35">
        <w:rPr>
          <w:rFonts w:ascii="Palatino Linotype" w:hAnsi="Palatino Linotype" w:cs="Arial"/>
        </w:rPr>
        <w:t xml:space="preserve">Argumento que es compartido por el entonces </w:t>
      </w:r>
      <w:r w:rsidRPr="00423E35">
        <w:rPr>
          <w:rFonts w:ascii="Palatino Linotype" w:hAnsi="Palatino Linotype" w:cs="Arial"/>
          <w:lang w:eastAsia="es-MX"/>
        </w:rPr>
        <w:t>Instituto Nacional de Transparencia, Acceso a la Información y Protección de Datos Personales (INAI)</w:t>
      </w:r>
      <w:r w:rsidRPr="00423E35">
        <w:rPr>
          <w:rFonts w:ascii="Palatino Linotype" w:hAnsi="Palatino Linotype" w:cs="Arial"/>
          <w:bCs/>
        </w:rPr>
        <w:t xml:space="preserve">, conforme al </w:t>
      </w:r>
      <w:r w:rsidRPr="00423E35">
        <w:rPr>
          <w:rFonts w:ascii="Palatino Linotype" w:hAnsi="Palatino Linotype" w:cs="Arial"/>
        </w:rPr>
        <w:t xml:space="preserve">criterio número 18/17, el cual refiere: </w:t>
      </w:r>
    </w:p>
    <w:p w:rsidR="00743352" w:rsidRPr="00423E35" w:rsidRDefault="00743352" w:rsidP="00743352">
      <w:pPr>
        <w:pStyle w:val="Default"/>
        <w:ind w:left="851" w:right="851"/>
        <w:jc w:val="both"/>
        <w:rPr>
          <w:rFonts w:ascii="Palatino Linotype" w:hAnsi="Palatino Linotype"/>
          <w:b/>
          <w:i/>
          <w:color w:val="auto"/>
          <w:sz w:val="22"/>
          <w:szCs w:val="22"/>
        </w:rPr>
      </w:pPr>
      <w:r w:rsidRPr="00423E35">
        <w:rPr>
          <w:rFonts w:ascii="Palatino Linotype" w:hAnsi="Palatino Linotype"/>
          <w:b/>
          <w:bCs/>
          <w:i/>
          <w:color w:val="auto"/>
          <w:sz w:val="22"/>
          <w:szCs w:val="22"/>
          <w:lang w:eastAsia="es-MX"/>
        </w:rPr>
        <w:t>“</w:t>
      </w:r>
      <w:r w:rsidRPr="00423E35">
        <w:rPr>
          <w:rFonts w:ascii="Palatino Linotype" w:hAnsi="Palatino Linotype"/>
          <w:b/>
          <w:bCs/>
          <w:i/>
          <w:color w:val="auto"/>
          <w:sz w:val="22"/>
          <w:szCs w:val="22"/>
        </w:rPr>
        <w:t xml:space="preserve">Clave Única de Registro de Población (CURP). </w:t>
      </w:r>
      <w:r w:rsidRPr="00423E35">
        <w:rPr>
          <w:rFonts w:ascii="Palatino Linotype" w:hAnsi="Palatino Linotype"/>
          <w:bCs/>
          <w:i/>
          <w:color w:val="auto"/>
          <w:sz w:val="22"/>
          <w:szCs w:val="22"/>
        </w:rPr>
        <w:t xml:space="preserve">La </w:t>
      </w:r>
      <w:r w:rsidRPr="00423E35">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423E35">
        <w:rPr>
          <w:rFonts w:ascii="Palatino Linotype" w:hAnsi="Palatino Linotype"/>
          <w:i/>
          <w:color w:val="auto"/>
          <w:sz w:val="22"/>
          <w:szCs w:val="22"/>
          <w:lang w:eastAsia="es-MX"/>
        </w:rPr>
        <w:t>” (Sic)</w:t>
      </w:r>
    </w:p>
    <w:p w:rsidR="00743352" w:rsidRPr="00423E35" w:rsidRDefault="00743352" w:rsidP="00743352">
      <w:pPr>
        <w:autoSpaceDE w:val="0"/>
        <w:autoSpaceDN w:val="0"/>
        <w:adjustRightInd w:val="0"/>
        <w:spacing w:before="240" w:after="240" w:line="360" w:lineRule="auto"/>
        <w:jc w:val="both"/>
        <w:rPr>
          <w:rFonts w:ascii="Palatino Linotype" w:hAnsi="Palatino Linotype" w:cs="Arial"/>
        </w:rPr>
      </w:pPr>
      <w:r w:rsidRPr="00423E35">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43352" w:rsidRPr="00423E35" w:rsidRDefault="00743352" w:rsidP="00743352">
      <w:pPr>
        <w:spacing w:before="240" w:after="240" w:line="360" w:lineRule="auto"/>
        <w:jc w:val="both"/>
        <w:rPr>
          <w:rFonts w:ascii="Palatino Linotype" w:hAnsi="Palatino Linotype" w:cs="Arial"/>
          <w:i/>
          <w:iCs/>
          <w:lang w:eastAsia="es-MX"/>
        </w:rPr>
      </w:pPr>
      <w:r w:rsidRPr="00423E35">
        <w:rPr>
          <w:rFonts w:ascii="Palatino Linotype" w:hAnsi="Palatino Linotype" w:cs="Arial"/>
          <w:lang w:eastAsia="es-CO"/>
        </w:rPr>
        <w:t xml:space="preserve">El domicilio de los particulares, en razón de el mismo </w:t>
      </w:r>
      <w:r w:rsidRPr="00423E35">
        <w:rPr>
          <w:rFonts w:ascii="Palatino Linotype" w:hAnsi="Palatino Linotype" w:cs="Arial"/>
        </w:rPr>
        <w:t>si se trata de una persona física (domicilio particular), conforme a lo dispuesto por el artículo 2.17 del Código Civil del Estado de México</w:t>
      </w:r>
      <w:r w:rsidRPr="00423E35">
        <w:rPr>
          <w:rFonts w:ascii="Palatino Linotype" w:hAnsi="Palatino Linotype" w:cs="Arial"/>
          <w:lang w:eastAsia="es-MX"/>
        </w:rPr>
        <w:t>, se considera como</w:t>
      </w:r>
      <w:r w:rsidRPr="00423E35">
        <w:rPr>
          <w:rFonts w:ascii="Palatino Linotype" w:hAnsi="Palatino Linotype" w:cs="Arial"/>
          <w:i/>
          <w:iCs/>
          <w:lang w:eastAsia="es-MX"/>
        </w:rPr>
        <w:t xml:space="preserve"> el lugar donde reside con el propósito de establecerse en él; a falta de éste, el lugar en que tiene el principal asiento de sus negocios; y a falta de uno y otro, el lugar en que se halle.</w:t>
      </w:r>
    </w:p>
    <w:p w:rsidR="00743352" w:rsidRPr="00423E35" w:rsidRDefault="00743352" w:rsidP="00743352">
      <w:pPr>
        <w:spacing w:before="240" w:after="240" w:line="360" w:lineRule="auto"/>
        <w:jc w:val="both"/>
        <w:rPr>
          <w:rFonts w:ascii="Palatino Linotype" w:hAnsi="Palatino Linotype" w:cs="Arial"/>
        </w:rPr>
      </w:pPr>
      <w:r w:rsidRPr="00423E35">
        <w:rPr>
          <w:rFonts w:ascii="Palatino Linotype" w:hAnsi="Palatino Linotype" w:cs="Arial"/>
        </w:rPr>
        <w:t xml:space="preserve">En ese sentido, el dato sobre el domicilio particular es información de carácter confidencial, en términos de lo dispuesto por la fracción I del artículo 143 de la Ley </w:t>
      </w:r>
      <w:r w:rsidRPr="00423E35">
        <w:rPr>
          <w:rFonts w:ascii="Palatino Linotype" w:hAnsi="Palatino Linotype" w:cs="Arial"/>
        </w:rPr>
        <w:lastRenderedPageBreak/>
        <w:t>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743352" w:rsidRPr="00423E35" w:rsidRDefault="00743352" w:rsidP="00743352">
      <w:pPr>
        <w:autoSpaceDE w:val="0"/>
        <w:autoSpaceDN w:val="0"/>
        <w:adjustRightInd w:val="0"/>
        <w:spacing w:after="240" w:line="360" w:lineRule="auto"/>
        <w:ind w:right="50"/>
        <w:jc w:val="both"/>
        <w:rPr>
          <w:rFonts w:ascii="Palatino Linotype" w:hAnsi="Palatino Linotype" w:cs="Arial"/>
        </w:rPr>
      </w:pPr>
      <w:r w:rsidRPr="00423E35">
        <w:rPr>
          <w:rFonts w:ascii="Palatino Linotype" w:hAnsi="Palatino Linotype" w:cs="Arial"/>
          <w:bCs/>
        </w:rPr>
        <w:t>Al respecto, los</w:t>
      </w:r>
      <w:r w:rsidRPr="00423E35">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rsidR="00743352" w:rsidRPr="00423E35" w:rsidRDefault="00743352" w:rsidP="00743352">
      <w:pPr>
        <w:autoSpaceDE w:val="0"/>
        <w:autoSpaceDN w:val="0"/>
        <w:adjustRightInd w:val="0"/>
        <w:ind w:left="851" w:right="902"/>
        <w:jc w:val="both"/>
        <w:rPr>
          <w:rFonts w:ascii="Palatino Linotype" w:hAnsi="Palatino Linotype" w:cs="Arial"/>
          <w:b/>
          <w:i/>
          <w:sz w:val="22"/>
          <w:szCs w:val="22"/>
        </w:rPr>
      </w:pPr>
      <w:r w:rsidRPr="00423E35">
        <w:rPr>
          <w:rFonts w:ascii="Palatino Linotype" w:hAnsi="Palatino Linotype" w:cs="Arial"/>
          <w:b/>
          <w:i/>
          <w:sz w:val="22"/>
          <w:szCs w:val="22"/>
        </w:rPr>
        <w:t>Artículo 3. Para los efectos de la presente Ley se entenderá por:</w:t>
      </w:r>
    </w:p>
    <w:p w:rsidR="00743352" w:rsidRPr="00423E35" w:rsidRDefault="00743352" w:rsidP="00743352">
      <w:pPr>
        <w:autoSpaceDE w:val="0"/>
        <w:autoSpaceDN w:val="0"/>
        <w:adjustRightInd w:val="0"/>
        <w:ind w:left="851" w:right="902"/>
        <w:jc w:val="both"/>
        <w:rPr>
          <w:rFonts w:ascii="Palatino Linotype" w:hAnsi="Palatino Linotype" w:cs="Arial"/>
          <w:b/>
          <w:i/>
          <w:sz w:val="22"/>
          <w:szCs w:val="22"/>
        </w:rPr>
      </w:pPr>
      <w:r w:rsidRPr="00423E35">
        <w:rPr>
          <w:rFonts w:ascii="Palatino Linotype" w:hAnsi="Palatino Linotype" w:cs="Arial"/>
          <w:b/>
          <w:i/>
          <w:sz w:val="22"/>
          <w:szCs w:val="22"/>
        </w:rPr>
        <w:t>…</w:t>
      </w:r>
    </w:p>
    <w:p w:rsidR="00743352" w:rsidRPr="00423E35" w:rsidRDefault="00743352" w:rsidP="00743352">
      <w:pPr>
        <w:autoSpaceDE w:val="0"/>
        <w:autoSpaceDN w:val="0"/>
        <w:adjustRightInd w:val="0"/>
        <w:ind w:left="851" w:right="902"/>
        <w:jc w:val="both"/>
        <w:rPr>
          <w:rFonts w:ascii="Palatino Linotype" w:hAnsi="Palatino Linotype" w:cs="Arial"/>
          <w:i/>
          <w:sz w:val="22"/>
          <w:szCs w:val="22"/>
        </w:rPr>
      </w:pPr>
      <w:r w:rsidRPr="00423E35">
        <w:rPr>
          <w:rFonts w:ascii="Palatino Linotype" w:hAnsi="Palatino Linotype" w:cs="Arial"/>
          <w:b/>
          <w:i/>
          <w:sz w:val="22"/>
          <w:szCs w:val="22"/>
        </w:rPr>
        <w:t>IX. Datos personales:</w:t>
      </w:r>
      <w:r w:rsidRPr="00423E35">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rsidR="00743352" w:rsidRPr="00423E35" w:rsidRDefault="00743352" w:rsidP="00743352">
      <w:pPr>
        <w:autoSpaceDE w:val="0"/>
        <w:autoSpaceDN w:val="0"/>
        <w:adjustRightInd w:val="0"/>
        <w:ind w:left="851" w:right="902"/>
        <w:jc w:val="both"/>
        <w:rPr>
          <w:rFonts w:ascii="Palatino Linotype" w:hAnsi="Palatino Linotype" w:cs="Arial"/>
          <w:i/>
          <w:sz w:val="22"/>
          <w:szCs w:val="22"/>
        </w:rPr>
      </w:pPr>
      <w:r w:rsidRPr="00423E35">
        <w:rPr>
          <w:rFonts w:ascii="Palatino Linotype" w:hAnsi="Palatino Linotype" w:cs="Arial"/>
          <w:b/>
          <w:i/>
          <w:sz w:val="22"/>
          <w:szCs w:val="22"/>
        </w:rPr>
        <w:t>…</w:t>
      </w:r>
    </w:p>
    <w:p w:rsidR="00743352" w:rsidRPr="00423E35" w:rsidRDefault="00743352" w:rsidP="00743352">
      <w:pPr>
        <w:autoSpaceDE w:val="0"/>
        <w:autoSpaceDN w:val="0"/>
        <w:adjustRightInd w:val="0"/>
        <w:ind w:left="851" w:right="902"/>
        <w:jc w:val="both"/>
        <w:rPr>
          <w:rFonts w:ascii="Palatino Linotype" w:hAnsi="Palatino Linotype" w:cs="Arial"/>
          <w:i/>
          <w:sz w:val="22"/>
          <w:szCs w:val="22"/>
        </w:rPr>
      </w:pPr>
      <w:r w:rsidRPr="00423E35">
        <w:rPr>
          <w:rFonts w:ascii="Palatino Linotype" w:hAnsi="Palatino Linotype" w:cs="Arial"/>
          <w:b/>
          <w:i/>
          <w:sz w:val="22"/>
          <w:szCs w:val="22"/>
        </w:rPr>
        <w:t>XX. Información clasificada:</w:t>
      </w:r>
      <w:r w:rsidRPr="00423E35">
        <w:rPr>
          <w:rFonts w:ascii="Palatino Linotype" w:hAnsi="Palatino Linotype" w:cs="Arial"/>
          <w:i/>
          <w:sz w:val="22"/>
          <w:szCs w:val="22"/>
        </w:rPr>
        <w:t xml:space="preserve"> Aquella considerada por la presente Ley como reservada o confidencial;</w:t>
      </w:r>
    </w:p>
    <w:p w:rsidR="00743352" w:rsidRPr="00423E35" w:rsidRDefault="00743352" w:rsidP="00743352">
      <w:pPr>
        <w:autoSpaceDE w:val="0"/>
        <w:autoSpaceDN w:val="0"/>
        <w:adjustRightInd w:val="0"/>
        <w:ind w:left="851" w:right="902"/>
        <w:jc w:val="both"/>
        <w:rPr>
          <w:rFonts w:ascii="Palatino Linotype" w:hAnsi="Palatino Linotype" w:cs="Arial"/>
          <w:i/>
          <w:sz w:val="22"/>
          <w:szCs w:val="22"/>
        </w:rPr>
      </w:pPr>
      <w:r w:rsidRPr="00423E35">
        <w:rPr>
          <w:rFonts w:ascii="Palatino Linotype" w:hAnsi="Palatino Linotype" w:cs="Arial"/>
          <w:b/>
          <w:i/>
          <w:sz w:val="22"/>
          <w:szCs w:val="22"/>
        </w:rPr>
        <w:t>XXI. Información confidencial:</w:t>
      </w:r>
      <w:r w:rsidRPr="00423E3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43352" w:rsidRPr="00423E35" w:rsidRDefault="00743352" w:rsidP="00743352">
      <w:pPr>
        <w:autoSpaceDE w:val="0"/>
        <w:autoSpaceDN w:val="0"/>
        <w:adjustRightInd w:val="0"/>
        <w:ind w:left="851" w:right="902"/>
        <w:jc w:val="both"/>
        <w:rPr>
          <w:rFonts w:ascii="Palatino Linotype" w:hAnsi="Palatino Linotype" w:cs="Arial"/>
          <w:i/>
          <w:sz w:val="22"/>
          <w:szCs w:val="22"/>
        </w:rPr>
      </w:pPr>
      <w:r w:rsidRPr="00423E35">
        <w:rPr>
          <w:rFonts w:ascii="Palatino Linotype" w:hAnsi="Palatino Linotype" w:cs="Arial"/>
          <w:b/>
          <w:i/>
          <w:sz w:val="22"/>
          <w:szCs w:val="22"/>
        </w:rPr>
        <w:t>…</w:t>
      </w:r>
    </w:p>
    <w:p w:rsidR="00743352" w:rsidRPr="00423E35" w:rsidRDefault="00743352" w:rsidP="00743352">
      <w:pPr>
        <w:autoSpaceDE w:val="0"/>
        <w:autoSpaceDN w:val="0"/>
        <w:adjustRightInd w:val="0"/>
        <w:ind w:left="851" w:right="902"/>
        <w:jc w:val="both"/>
        <w:rPr>
          <w:rFonts w:ascii="Palatino Linotype" w:hAnsi="Palatino Linotype"/>
          <w:i/>
          <w:sz w:val="22"/>
          <w:szCs w:val="22"/>
        </w:rPr>
      </w:pPr>
      <w:r w:rsidRPr="00423E35">
        <w:rPr>
          <w:rFonts w:ascii="Palatino Linotype" w:hAnsi="Palatino Linotype"/>
          <w:b/>
          <w:i/>
          <w:sz w:val="22"/>
          <w:szCs w:val="22"/>
        </w:rPr>
        <w:t>XXXII. Protección de Datos Personales:</w:t>
      </w:r>
      <w:r w:rsidRPr="00423E35">
        <w:rPr>
          <w:rFonts w:ascii="Palatino Linotype" w:hAnsi="Palatino Linotype"/>
          <w:i/>
          <w:sz w:val="22"/>
          <w:szCs w:val="22"/>
        </w:rPr>
        <w:t xml:space="preserve"> Derecho humano que tutela la privacidad de datos personales en poder de los sujetos obligados y sujetos particulares;</w:t>
      </w:r>
    </w:p>
    <w:p w:rsidR="00743352" w:rsidRPr="00423E35" w:rsidRDefault="00743352" w:rsidP="00743352">
      <w:pPr>
        <w:autoSpaceDE w:val="0"/>
        <w:autoSpaceDN w:val="0"/>
        <w:adjustRightInd w:val="0"/>
        <w:ind w:left="851" w:right="902"/>
        <w:jc w:val="both"/>
        <w:rPr>
          <w:rFonts w:ascii="Palatino Linotype" w:hAnsi="Palatino Linotype" w:cs="Arial"/>
          <w:i/>
          <w:sz w:val="22"/>
          <w:szCs w:val="22"/>
        </w:rPr>
      </w:pPr>
      <w:r w:rsidRPr="00423E35">
        <w:rPr>
          <w:rFonts w:ascii="Palatino Linotype" w:hAnsi="Palatino Linotype" w:cs="Arial"/>
          <w:i/>
          <w:sz w:val="22"/>
          <w:szCs w:val="22"/>
        </w:rPr>
        <w:t>…</w:t>
      </w:r>
    </w:p>
    <w:p w:rsidR="00743352" w:rsidRPr="00423E35" w:rsidRDefault="00743352" w:rsidP="00743352">
      <w:pPr>
        <w:autoSpaceDE w:val="0"/>
        <w:autoSpaceDN w:val="0"/>
        <w:adjustRightInd w:val="0"/>
        <w:ind w:left="851" w:right="902"/>
        <w:jc w:val="both"/>
        <w:rPr>
          <w:rFonts w:ascii="Palatino Linotype" w:hAnsi="Palatino Linotype" w:cs="Arial"/>
          <w:i/>
          <w:sz w:val="22"/>
          <w:szCs w:val="22"/>
        </w:rPr>
      </w:pPr>
      <w:r w:rsidRPr="00423E35">
        <w:rPr>
          <w:rFonts w:ascii="Palatino Linotype" w:hAnsi="Palatino Linotype" w:cs="Arial"/>
          <w:b/>
          <w:i/>
          <w:sz w:val="22"/>
          <w:szCs w:val="22"/>
        </w:rPr>
        <w:t>XLV. Versión pública</w:t>
      </w:r>
      <w:r w:rsidRPr="00423E35">
        <w:rPr>
          <w:rFonts w:ascii="Palatino Linotype" w:hAnsi="Palatino Linotype" w:cs="Arial"/>
          <w:i/>
          <w:sz w:val="22"/>
          <w:szCs w:val="22"/>
        </w:rPr>
        <w:t>: Documento en el que se elimine, suprime o borra la información clasificada como reservada o confidencial para permitir su acceso.</w:t>
      </w:r>
    </w:p>
    <w:p w:rsidR="00743352" w:rsidRPr="00423E35" w:rsidRDefault="00743352" w:rsidP="00743352">
      <w:pPr>
        <w:ind w:left="851" w:right="902"/>
        <w:contextualSpacing/>
        <w:jc w:val="both"/>
        <w:rPr>
          <w:rFonts w:ascii="Palatino Linotype" w:hAnsi="Palatino Linotype"/>
          <w:i/>
          <w:sz w:val="22"/>
          <w:szCs w:val="22"/>
        </w:rPr>
      </w:pPr>
      <w:r w:rsidRPr="00423E35">
        <w:rPr>
          <w:rFonts w:ascii="Palatino Linotype" w:hAnsi="Palatino Linotype"/>
          <w:b/>
          <w:i/>
          <w:sz w:val="22"/>
          <w:szCs w:val="22"/>
        </w:rPr>
        <w:t>Artículo 6.</w:t>
      </w:r>
      <w:r w:rsidRPr="00423E35">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w:t>
      </w:r>
      <w:r w:rsidRPr="00423E35">
        <w:rPr>
          <w:rFonts w:ascii="Palatino Linotype" w:hAnsi="Palatino Linotype"/>
          <w:i/>
          <w:sz w:val="22"/>
          <w:szCs w:val="22"/>
        </w:rPr>
        <w:lastRenderedPageBreak/>
        <w:t>materia de datos personales, se deberá estar a lo dispuesto en las leyes de la materia.</w:t>
      </w:r>
    </w:p>
    <w:p w:rsidR="00743352" w:rsidRPr="00423E35" w:rsidRDefault="00743352" w:rsidP="00743352">
      <w:pPr>
        <w:ind w:left="851" w:right="902"/>
        <w:contextualSpacing/>
        <w:jc w:val="both"/>
        <w:rPr>
          <w:rFonts w:ascii="Palatino Linotype" w:hAnsi="Palatino Linotype" w:cs="Arial"/>
          <w:bCs/>
          <w:i/>
          <w:noProof/>
          <w:sz w:val="22"/>
          <w:szCs w:val="22"/>
        </w:rPr>
      </w:pPr>
    </w:p>
    <w:p w:rsidR="00743352" w:rsidRPr="00423E35" w:rsidRDefault="00743352" w:rsidP="00743352">
      <w:pPr>
        <w:ind w:left="851" w:right="902"/>
        <w:contextualSpacing/>
        <w:jc w:val="both"/>
        <w:rPr>
          <w:rFonts w:ascii="Palatino Linotype" w:hAnsi="Palatino Linotype"/>
          <w:i/>
          <w:sz w:val="22"/>
          <w:szCs w:val="22"/>
        </w:rPr>
      </w:pPr>
      <w:r w:rsidRPr="00423E35">
        <w:rPr>
          <w:rFonts w:ascii="Palatino Linotype" w:hAnsi="Palatino Linotype"/>
          <w:b/>
          <w:i/>
          <w:sz w:val="22"/>
          <w:szCs w:val="22"/>
        </w:rPr>
        <w:t>Artículo 49.</w:t>
      </w:r>
      <w:r w:rsidRPr="00423E35">
        <w:rPr>
          <w:rFonts w:ascii="Palatino Linotype" w:hAnsi="Palatino Linotype"/>
          <w:i/>
          <w:sz w:val="22"/>
          <w:szCs w:val="22"/>
        </w:rPr>
        <w:t xml:space="preserve"> Los Comités de Transparencia tendrán las siguientes atribuciones:</w:t>
      </w:r>
    </w:p>
    <w:p w:rsidR="00743352" w:rsidRPr="00423E35" w:rsidRDefault="00743352" w:rsidP="00743352">
      <w:pPr>
        <w:ind w:left="851" w:right="902"/>
        <w:contextualSpacing/>
        <w:jc w:val="both"/>
        <w:rPr>
          <w:rFonts w:ascii="Palatino Linotype" w:hAnsi="Palatino Linotype"/>
          <w:i/>
          <w:sz w:val="22"/>
          <w:szCs w:val="22"/>
        </w:rPr>
      </w:pPr>
      <w:r w:rsidRPr="00423E35">
        <w:rPr>
          <w:rFonts w:ascii="Palatino Linotype" w:hAnsi="Palatino Linotype"/>
          <w:i/>
          <w:sz w:val="22"/>
          <w:szCs w:val="22"/>
        </w:rPr>
        <w:t>…</w:t>
      </w:r>
    </w:p>
    <w:p w:rsidR="00743352" w:rsidRPr="00423E35" w:rsidRDefault="00743352" w:rsidP="00743352">
      <w:pPr>
        <w:ind w:left="851" w:right="902"/>
        <w:contextualSpacing/>
        <w:jc w:val="both"/>
        <w:rPr>
          <w:rFonts w:ascii="Palatino Linotype" w:hAnsi="Palatino Linotype"/>
          <w:i/>
          <w:sz w:val="22"/>
          <w:szCs w:val="22"/>
        </w:rPr>
      </w:pPr>
      <w:r w:rsidRPr="00423E35">
        <w:rPr>
          <w:rFonts w:ascii="Palatino Linotype" w:hAnsi="Palatino Linotype"/>
          <w:b/>
          <w:i/>
          <w:sz w:val="22"/>
          <w:szCs w:val="22"/>
        </w:rPr>
        <w:t>VIII</w:t>
      </w:r>
      <w:r w:rsidRPr="00423E35">
        <w:rPr>
          <w:rFonts w:ascii="Palatino Linotype" w:hAnsi="Palatino Linotype"/>
          <w:i/>
          <w:sz w:val="22"/>
          <w:szCs w:val="22"/>
        </w:rPr>
        <w:t>. Aprobar, modificar o revocar la clasificación de la información;</w:t>
      </w:r>
    </w:p>
    <w:p w:rsidR="00743352" w:rsidRPr="00423E35" w:rsidRDefault="00743352" w:rsidP="00743352">
      <w:pPr>
        <w:ind w:left="851" w:right="902"/>
        <w:contextualSpacing/>
        <w:jc w:val="both"/>
        <w:rPr>
          <w:rFonts w:ascii="Palatino Linotype" w:hAnsi="Palatino Linotype" w:cs="Arial"/>
          <w:bCs/>
          <w:i/>
          <w:noProof/>
          <w:sz w:val="22"/>
          <w:szCs w:val="22"/>
        </w:rPr>
      </w:pPr>
      <w:r w:rsidRPr="00423E35">
        <w:rPr>
          <w:rFonts w:ascii="Palatino Linotype" w:hAnsi="Palatino Linotype"/>
          <w:i/>
          <w:sz w:val="22"/>
          <w:szCs w:val="22"/>
        </w:rPr>
        <w:t>…</w:t>
      </w:r>
    </w:p>
    <w:p w:rsidR="00743352" w:rsidRPr="00423E35" w:rsidRDefault="00743352" w:rsidP="00743352">
      <w:pPr>
        <w:ind w:left="851" w:right="902"/>
        <w:contextualSpacing/>
        <w:jc w:val="both"/>
        <w:rPr>
          <w:rFonts w:ascii="Palatino Linotype" w:hAnsi="Palatino Linotype"/>
          <w:i/>
          <w:sz w:val="22"/>
          <w:szCs w:val="22"/>
        </w:rPr>
      </w:pPr>
    </w:p>
    <w:p w:rsidR="00743352" w:rsidRPr="00423E35" w:rsidRDefault="00743352" w:rsidP="00743352">
      <w:pPr>
        <w:ind w:left="851" w:right="902"/>
        <w:contextualSpacing/>
        <w:jc w:val="both"/>
        <w:rPr>
          <w:rFonts w:ascii="Palatino Linotype" w:hAnsi="Palatino Linotype" w:cs="Arial"/>
          <w:b/>
          <w:bCs/>
          <w:i/>
          <w:noProof/>
          <w:sz w:val="22"/>
          <w:szCs w:val="22"/>
        </w:rPr>
      </w:pPr>
      <w:r w:rsidRPr="00423E35">
        <w:rPr>
          <w:rFonts w:ascii="Palatino Linotype" w:hAnsi="Palatino Linotype"/>
          <w:b/>
          <w:i/>
          <w:sz w:val="22"/>
          <w:szCs w:val="22"/>
        </w:rPr>
        <w:t>Artículo 137</w:t>
      </w:r>
      <w:r w:rsidRPr="00423E35">
        <w:rPr>
          <w:rFonts w:ascii="Palatino Linotype" w:hAnsi="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43352" w:rsidRPr="00423E35" w:rsidRDefault="00743352" w:rsidP="00743352">
      <w:pPr>
        <w:ind w:left="851" w:right="902"/>
        <w:contextualSpacing/>
        <w:jc w:val="both"/>
        <w:rPr>
          <w:rFonts w:ascii="Palatino Linotype" w:hAnsi="Palatino Linotype" w:cs="Arial"/>
          <w:b/>
          <w:bCs/>
          <w:i/>
          <w:noProof/>
          <w:sz w:val="22"/>
          <w:szCs w:val="22"/>
        </w:rPr>
      </w:pPr>
    </w:p>
    <w:p w:rsidR="00743352" w:rsidRPr="00423E35" w:rsidRDefault="00743352" w:rsidP="00743352">
      <w:pPr>
        <w:ind w:left="851" w:right="902"/>
        <w:contextualSpacing/>
        <w:jc w:val="both"/>
        <w:rPr>
          <w:rFonts w:ascii="Palatino Linotype" w:hAnsi="Palatino Linotype"/>
          <w:i/>
          <w:sz w:val="22"/>
          <w:szCs w:val="22"/>
        </w:rPr>
      </w:pPr>
      <w:r w:rsidRPr="00423E35">
        <w:rPr>
          <w:rFonts w:ascii="Palatino Linotype" w:hAnsi="Palatino Linotype"/>
          <w:b/>
          <w:i/>
          <w:sz w:val="22"/>
          <w:szCs w:val="22"/>
        </w:rPr>
        <w:t>Artículo 143</w:t>
      </w:r>
      <w:r w:rsidRPr="00423E35">
        <w:rPr>
          <w:rFonts w:ascii="Palatino Linotype" w:hAnsi="Palatino Linotype"/>
          <w:i/>
          <w:sz w:val="22"/>
          <w:szCs w:val="22"/>
        </w:rPr>
        <w:t>. Para los efectos de esta Ley se considera información confidencial, la clasificada como tal, de manera permanente, por su naturaleza, cuando:</w:t>
      </w:r>
    </w:p>
    <w:p w:rsidR="00743352" w:rsidRPr="00423E35" w:rsidRDefault="00743352" w:rsidP="00743352">
      <w:pPr>
        <w:ind w:left="851" w:right="902"/>
        <w:contextualSpacing/>
        <w:jc w:val="both"/>
        <w:rPr>
          <w:rFonts w:ascii="Palatino Linotype" w:hAnsi="Palatino Linotype"/>
          <w:i/>
          <w:sz w:val="22"/>
          <w:szCs w:val="22"/>
        </w:rPr>
      </w:pPr>
    </w:p>
    <w:p w:rsidR="00743352" w:rsidRPr="00423E35" w:rsidRDefault="00743352" w:rsidP="00743352">
      <w:pPr>
        <w:ind w:left="851" w:right="902"/>
        <w:contextualSpacing/>
        <w:jc w:val="both"/>
        <w:rPr>
          <w:rFonts w:ascii="Palatino Linotype" w:hAnsi="Palatino Linotype"/>
          <w:i/>
          <w:sz w:val="22"/>
          <w:szCs w:val="22"/>
        </w:rPr>
      </w:pPr>
      <w:r w:rsidRPr="00423E35">
        <w:rPr>
          <w:rFonts w:ascii="Palatino Linotype" w:hAnsi="Palatino Linotype"/>
          <w:i/>
          <w:sz w:val="22"/>
          <w:szCs w:val="22"/>
        </w:rPr>
        <w:t xml:space="preserve">I. Se refiera a la información privada y los datos personales concernientes a una persona física o </w:t>
      </w:r>
      <w:proofErr w:type="gramStart"/>
      <w:r w:rsidRPr="00423E35">
        <w:rPr>
          <w:rFonts w:ascii="Palatino Linotype" w:hAnsi="Palatino Linotype"/>
          <w:i/>
          <w:sz w:val="22"/>
          <w:szCs w:val="22"/>
        </w:rPr>
        <w:t>jurídico</w:t>
      </w:r>
      <w:proofErr w:type="gramEnd"/>
      <w:r w:rsidRPr="00423E35">
        <w:rPr>
          <w:rFonts w:ascii="Palatino Linotype" w:hAnsi="Palatino Linotype"/>
          <w:i/>
          <w:sz w:val="22"/>
          <w:szCs w:val="22"/>
        </w:rPr>
        <w:t xml:space="preserve"> colectiva identificada o identificable</w:t>
      </w:r>
    </w:p>
    <w:p w:rsidR="00743352" w:rsidRPr="00423E35" w:rsidRDefault="00743352" w:rsidP="00743352">
      <w:pPr>
        <w:spacing w:before="240" w:after="240"/>
        <w:ind w:left="993" w:right="1610"/>
        <w:contextualSpacing/>
        <w:jc w:val="both"/>
        <w:rPr>
          <w:rFonts w:ascii="Palatino Linotype" w:hAnsi="Palatino Linotype"/>
          <w:i/>
          <w:sz w:val="22"/>
          <w:szCs w:val="22"/>
        </w:rPr>
      </w:pPr>
      <w:r w:rsidRPr="00423E35">
        <w:rPr>
          <w:rFonts w:ascii="Palatino Linotype" w:hAnsi="Palatino Linotype"/>
          <w:i/>
          <w:sz w:val="22"/>
          <w:szCs w:val="22"/>
        </w:rPr>
        <w:t>…</w:t>
      </w:r>
    </w:p>
    <w:p w:rsidR="00743352" w:rsidRPr="00423E35" w:rsidRDefault="00743352" w:rsidP="00743352">
      <w:pPr>
        <w:spacing w:before="240" w:after="240"/>
        <w:ind w:left="993" w:right="1610"/>
        <w:contextualSpacing/>
        <w:jc w:val="both"/>
        <w:rPr>
          <w:rFonts w:ascii="Palatino Linotype" w:hAnsi="Palatino Linotype"/>
          <w:i/>
          <w:sz w:val="22"/>
          <w:szCs w:val="22"/>
        </w:rPr>
      </w:pPr>
    </w:p>
    <w:p w:rsidR="00743352" w:rsidRPr="00423E35" w:rsidRDefault="00743352" w:rsidP="00743352">
      <w:pPr>
        <w:spacing w:after="240" w:line="360" w:lineRule="auto"/>
        <w:jc w:val="both"/>
        <w:rPr>
          <w:rFonts w:ascii="Palatino Linotype" w:hAnsi="Palatino Linotype" w:cs="Arial"/>
        </w:rPr>
      </w:pPr>
      <w:r w:rsidRPr="00423E3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743352" w:rsidRPr="00423E35" w:rsidRDefault="00743352" w:rsidP="00743352">
      <w:pPr>
        <w:tabs>
          <w:tab w:val="left" w:pos="7655"/>
          <w:tab w:val="left" w:pos="7938"/>
        </w:tabs>
        <w:ind w:left="851" w:right="902"/>
        <w:jc w:val="both"/>
        <w:rPr>
          <w:rFonts w:ascii="Palatino Linotype" w:eastAsia="Arial Unicode MS" w:hAnsi="Palatino Linotype" w:cs="Arial"/>
          <w:i/>
          <w:sz w:val="22"/>
          <w:szCs w:val="22"/>
        </w:rPr>
      </w:pPr>
      <w:r w:rsidRPr="00423E35">
        <w:rPr>
          <w:rFonts w:ascii="Palatino Linotype" w:eastAsia="Arial Unicode MS" w:hAnsi="Palatino Linotype" w:cs="Arial"/>
          <w:b/>
          <w:i/>
          <w:sz w:val="22"/>
          <w:szCs w:val="22"/>
        </w:rPr>
        <w:t>“Artículo 14.</w:t>
      </w:r>
      <w:r w:rsidRPr="00423E35">
        <w:rPr>
          <w:rFonts w:ascii="Palatino Linotype" w:eastAsia="Arial Unicode MS" w:hAnsi="Palatino Linotype" w:cs="Arial"/>
          <w:i/>
          <w:sz w:val="22"/>
          <w:szCs w:val="22"/>
        </w:rPr>
        <w:t xml:space="preserve"> Todo tratamiento de datos personales que efectúen los sujetos obligados deberá estar justificado en la Ley.</w:t>
      </w:r>
    </w:p>
    <w:p w:rsidR="00743352" w:rsidRPr="00423E35" w:rsidRDefault="00743352" w:rsidP="00743352">
      <w:pPr>
        <w:tabs>
          <w:tab w:val="left" w:pos="7655"/>
          <w:tab w:val="left" w:pos="7938"/>
        </w:tabs>
        <w:ind w:left="851" w:right="902"/>
        <w:jc w:val="both"/>
        <w:rPr>
          <w:rFonts w:ascii="Palatino Linotype" w:eastAsia="Arial Unicode MS" w:hAnsi="Palatino Linotype" w:cs="Arial"/>
          <w:b/>
          <w:i/>
          <w:sz w:val="22"/>
          <w:szCs w:val="22"/>
        </w:rPr>
      </w:pPr>
      <w:r w:rsidRPr="00423E35">
        <w:rPr>
          <w:rFonts w:ascii="Palatino Linotype" w:eastAsia="Arial Unicode MS" w:hAnsi="Palatino Linotype" w:cs="Arial"/>
          <w:i/>
          <w:sz w:val="22"/>
          <w:szCs w:val="22"/>
        </w:rPr>
        <w:t>No se considerará como una finalidad distinta a aquélla para la que fueron obtenidos, el tratamiento de los datos con fines estadísticos o científicos.</w:t>
      </w:r>
    </w:p>
    <w:p w:rsidR="00743352" w:rsidRPr="00423E35" w:rsidRDefault="00743352" w:rsidP="00743352">
      <w:pPr>
        <w:tabs>
          <w:tab w:val="left" w:pos="7655"/>
          <w:tab w:val="left" w:pos="7938"/>
        </w:tabs>
        <w:ind w:left="851" w:right="902"/>
        <w:jc w:val="both"/>
        <w:rPr>
          <w:rFonts w:ascii="Palatino Linotype" w:eastAsia="Arial Unicode MS" w:hAnsi="Palatino Linotype" w:cs="Arial"/>
          <w:b/>
          <w:i/>
          <w:sz w:val="22"/>
          <w:szCs w:val="22"/>
        </w:rPr>
      </w:pPr>
    </w:p>
    <w:p w:rsidR="00743352" w:rsidRPr="00423E35" w:rsidRDefault="00743352" w:rsidP="00743352">
      <w:pPr>
        <w:tabs>
          <w:tab w:val="left" w:pos="7655"/>
          <w:tab w:val="left" w:pos="7938"/>
        </w:tabs>
        <w:ind w:left="851" w:right="902"/>
        <w:jc w:val="both"/>
        <w:rPr>
          <w:rFonts w:ascii="Palatino Linotype" w:eastAsia="Arial Unicode MS" w:hAnsi="Palatino Linotype" w:cs="Arial"/>
          <w:i/>
          <w:sz w:val="22"/>
          <w:szCs w:val="22"/>
        </w:rPr>
      </w:pPr>
      <w:r w:rsidRPr="00423E35">
        <w:rPr>
          <w:rFonts w:ascii="Palatino Linotype" w:eastAsia="Arial Unicode MS" w:hAnsi="Palatino Linotype" w:cs="Arial"/>
          <w:b/>
          <w:i/>
          <w:sz w:val="22"/>
          <w:szCs w:val="22"/>
        </w:rPr>
        <w:t>Artículo 58.</w:t>
      </w:r>
      <w:r w:rsidRPr="00423E35">
        <w:rPr>
          <w:rFonts w:ascii="Palatino Linotype" w:eastAsia="Arial Unicode MS" w:hAnsi="Palatino Linotype" w:cs="Arial"/>
          <w:i/>
          <w:sz w:val="22"/>
          <w:szCs w:val="22"/>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743352" w:rsidRPr="00423E35" w:rsidRDefault="00743352" w:rsidP="00743352">
      <w:pPr>
        <w:tabs>
          <w:tab w:val="left" w:pos="7655"/>
          <w:tab w:val="left" w:pos="7938"/>
        </w:tabs>
        <w:ind w:left="851" w:right="902"/>
        <w:jc w:val="both"/>
        <w:rPr>
          <w:rFonts w:ascii="Palatino Linotype" w:eastAsia="Arial Unicode MS" w:hAnsi="Palatino Linotype" w:cs="Arial"/>
          <w:i/>
          <w:sz w:val="22"/>
          <w:szCs w:val="22"/>
        </w:rPr>
      </w:pPr>
    </w:p>
    <w:p w:rsidR="00743352" w:rsidRPr="00423E35" w:rsidRDefault="00743352" w:rsidP="00743352">
      <w:pPr>
        <w:tabs>
          <w:tab w:val="left" w:pos="7655"/>
          <w:tab w:val="left" w:pos="7938"/>
        </w:tabs>
        <w:autoSpaceDE w:val="0"/>
        <w:autoSpaceDN w:val="0"/>
        <w:adjustRightInd w:val="0"/>
        <w:ind w:left="851" w:right="902"/>
        <w:jc w:val="both"/>
        <w:rPr>
          <w:rFonts w:ascii="Palatino Linotype" w:eastAsia="Arial Unicode MS" w:hAnsi="Palatino Linotype" w:cs="Arial"/>
          <w:i/>
          <w:sz w:val="22"/>
          <w:szCs w:val="22"/>
        </w:rPr>
      </w:pPr>
      <w:r w:rsidRPr="00423E35">
        <w:rPr>
          <w:rFonts w:ascii="Palatino Linotype" w:eastAsia="Arial Unicode MS" w:hAnsi="Palatino Linotype" w:cs="Arial"/>
          <w:i/>
          <w:sz w:val="22"/>
          <w:szCs w:val="22"/>
        </w:rPr>
        <w:t>…” (Sic)</w:t>
      </w:r>
    </w:p>
    <w:p w:rsidR="00743352" w:rsidRPr="00423E35" w:rsidRDefault="00743352" w:rsidP="00743352">
      <w:pPr>
        <w:autoSpaceDE w:val="0"/>
        <w:autoSpaceDN w:val="0"/>
        <w:adjustRightInd w:val="0"/>
        <w:ind w:left="567" w:right="-1"/>
        <w:jc w:val="both"/>
        <w:rPr>
          <w:rFonts w:ascii="Palatino Linotype" w:hAnsi="Palatino Linotype" w:cs="Arial"/>
          <w:i/>
          <w:szCs w:val="20"/>
        </w:rPr>
      </w:pPr>
    </w:p>
    <w:p w:rsidR="00743352" w:rsidRPr="00423E35" w:rsidRDefault="00743352" w:rsidP="00743352">
      <w:pPr>
        <w:spacing w:before="240" w:after="360" w:line="360" w:lineRule="auto"/>
        <w:jc w:val="both"/>
        <w:rPr>
          <w:rFonts w:ascii="Palatino Linotype" w:hAnsi="Palatino Linotype" w:cs="Arial"/>
        </w:rPr>
      </w:pPr>
      <w:r w:rsidRPr="00423E35">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743352" w:rsidRPr="00423E35" w:rsidRDefault="00743352" w:rsidP="00743352">
      <w:pPr>
        <w:spacing w:before="240" w:after="360" w:line="360" w:lineRule="auto"/>
        <w:ind w:right="-93"/>
        <w:jc w:val="both"/>
        <w:rPr>
          <w:rFonts w:ascii="Palatino Linotype" w:hAnsi="Palatino Linotype" w:cs="Arial"/>
          <w:lang w:eastAsia="es-CO"/>
        </w:rPr>
      </w:pPr>
      <w:r w:rsidRPr="00423E35">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423E35">
        <w:rPr>
          <w:rFonts w:ascii="Palatino Linotype" w:hAnsi="Palatino Linotype" w:cs="Arial"/>
          <w:b/>
          <w:lang w:eastAsia="es-CO"/>
        </w:rPr>
        <w:t>Sujeto Obligado</w:t>
      </w:r>
      <w:r w:rsidRPr="00423E35">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B4853" w:rsidRPr="00423E35" w:rsidRDefault="00AB4853" w:rsidP="00AB4853">
      <w:pPr>
        <w:spacing w:before="240" w:after="360" w:line="360" w:lineRule="auto"/>
        <w:ind w:right="-93"/>
        <w:jc w:val="both"/>
        <w:rPr>
          <w:rFonts w:ascii="Palatino Linotype" w:hAnsi="Palatino Linotype" w:cs="Arial"/>
          <w:lang w:eastAsia="es-CO"/>
        </w:rPr>
      </w:pPr>
      <w:r w:rsidRPr="00423E35">
        <w:rPr>
          <w:rFonts w:ascii="Palatino Linotype" w:hAnsi="Palatino Linotype" w:cs="Arial"/>
          <w:lang w:eastAsia="es-MX"/>
        </w:rPr>
        <w:lastRenderedPageBreak/>
        <w:t xml:space="preserve">En mérito de lo mencionado con anterioridad, </w:t>
      </w:r>
      <w:r w:rsidRPr="00423E35">
        <w:rPr>
          <w:rFonts w:ascii="Palatino Linotype" w:hAnsi="Palatino Linotype"/>
        </w:rPr>
        <w:t xml:space="preserve">este Órgano Garante considera fundadas las razones o motivos de inconformidad que plantea </w:t>
      </w:r>
      <w:r w:rsidRPr="00423E35">
        <w:rPr>
          <w:rFonts w:ascii="Palatino Linotype" w:hAnsi="Palatino Linotype" w:cs="Arial"/>
          <w:b/>
          <w:lang w:val="es-MX" w:eastAsia="es-MX"/>
        </w:rPr>
        <w:t>el Recurrente</w:t>
      </w:r>
      <w:r w:rsidRPr="00423E35">
        <w:rPr>
          <w:rFonts w:ascii="Palatino Linotype" w:hAnsi="Palatino Linotype"/>
        </w:rPr>
        <w:t xml:space="preserve">, </w:t>
      </w:r>
      <w:r w:rsidRPr="00423E35">
        <w:rPr>
          <w:rFonts w:ascii="Palatino Linotype" w:hAnsi="Palatino Linotype" w:cs="Arial"/>
          <w:lang w:eastAsia="es-MX"/>
        </w:rPr>
        <w:t xml:space="preserve">de tal manera que se </w:t>
      </w:r>
      <w:r w:rsidR="00073856" w:rsidRPr="006105BA">
        <w:rPr>
          <w:rFonts w:ascii="Palatino Linotype" w:hAnsi="Palatino Linotype" w:cs="Arial"/>
          <w:b/>
          <w:lang w:eastAsia="es-MX"/>
        </w:rPr>
        <w:t>REVO</w:t>
      </w:r>
      <w:r w:rsidRPr="006105BA">
        <w:rPr>
          <w:rFonts w:ascii="Palatino Linotype" w:hAnsi="Palatino Linotype" w:cs="Arial"/>
          <w:b/>
          <w:lang w:eastAsia="es-MX"/>
        </w:rPr>
        <w:t>CAN</w:t>
      </w:r>
      <w:r w:rsidRPr="00423E35">
        <w:rPr>
          <w:rFonts w:ascii="Palatino Linotype" w:hAnsi="Palatino Linotype" w:cs="Arial"/>
          <w:lang w:eastAsia="es-MX"/>
        </w:rPr>
        <w:t xml:space="preserve"> las respuestas del </w:t>
      </w:r>
      <w:r w:rsidRPr="00423E35">
        <w:rPr>
          <w:rFonts w:ascii="Palatino Linotype" w:hAnsi="Palatino Linotype" w:cs="Arial"/>
          <w:b/>
          <w:lang w:eastAsia="es-MX"/>
        </w:rPr>
        <w:t>Sujeto Obligado</w:t>
      </w:r>
      <w:r w:rsidRPr="00423E35">
        <w:rPr>
          <w:rFonts w:ascii="Palatino Linotype" w:hAnsi="Palatino Linotype" w:cs="Arial"/>
          <w:lang w:eastAsia="es-MX"/>
        </w:rPr>
        <w:t>.</w:t>
      </w:r>
    </w:p>
    <w:p w:rsidR="00AB4853" w:rsidRPr="00423E35" w:rsidRDefault="00AB4853" w:rsidP="00AB4853">
      <w:pPr>
        <w:spacing w:before="240" w:after="240" w:line="360" w:lineRule="auto"/>
        <w:jc w:val="both"/>
        <w:rPr>
          <w:rFonts w:ascii="Palatino Linotype" w:hAnsi="Palatino Linotype" w:cs="Arial"/>
        </w:rPr>
      </w:pPr>
      <w:r w:rsidRPr="00423E35">
        <w:rPr>
          <w:rFonts w:ascii="Palatino Linotype" w:hAnsi="Palatino Linotype" w:cs="Arial"/>
        </w:rPr>
        <w:t xml:space="preserve">Así, con fundamento en lo prescrito en los artículos 5 </w:t>
      </w:r>
      <w:r w:rsidRPr="00423E35">
        <w:rPr>
          <w:rFonts w:ascii="Palatino Linotype" w:hAnsi="Palatino Linotype"/>
          <w:shd w:val="clear" w:color="auto" w:fill="FFFFFF"/>
        </w:rPr>
        <w:t xml:space="preserve">párrafos vigésimo, vigésimo primero y vigésimo segundo fracciones IV y V </w:t>
      </w:r>
      <w:r w:rsidRPr="00423E35">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AB4853" w:rsidRPr="00423E35" w:rsidRDefault="00AB4853" w:rsidP="00AB4853">
      <w:pPr>
        <w:spacing w:before="240" w:after="240" w:line="360" w:lineRule="auto"/>
        <w:ind w:left="360"/>
        <w:contextualSpacing/>
        <w:jc w:val="center"/>
        <w:rPr>
          <w:rFonts w:ascii="Palatino Linotype" w:hAnsi="Palatino Linotype" w:cs="Arial"/>
          <w:b/>
        </w:rPr>
      </w:pPr>
      <w:r w:rsidRPr="00423E35">
        <w:rPr>
          <w:rFonts w:ascii="Palatino Linotype" w:hAnsi="Palatino Linotype" w:cs="Arial"/>
          <w:b/>
        </w:rPr>
        <w:t>III. R E S U E L V E:</w:t>
      </w:r>
    </w:p>
    <w:p w:rsidR="00AB4853" w:rsidRPr="00423E35" w:rsidRDefault="00AB4853" w:rsidP="00AB4853">
      <w:pPr>
        <w:spacing w:before="240" w:after="240" w:line="360" w:lineRule="auto"/>
        <w:ind w:left="360"/>
        <w:contextualSpacing/>
        <w:jc w:val="center"/>
        <w:rPr>
          <w:rFonts w:ascii="Palatino Linotype" w:hAnsi="Palatino Linotype" w:cs="Arial"/>
          <w:b/>
        </w:rPr>
      </w:pPr>
    </w:p>
    <w:p w:rsidR="00AB4853" w:rsidRPr="00423E35" w:rsidRDefault="00AB4853" w:rsidP="00AB4853">
      <w:pPr>
        <w:spacing w:before="240" w:after="240" w:line="360" w:lineRule="auto"/>
        <w:jc w:val="both"/>
        <w:rPr>
          <w:rFonts w:ascii="Palatino Linotype" w:hAnsi="Palatino Linotype" w:cs="Arial"/>
        </w:rPr>
      </w:pPr>
      <w:r w:rsidRPr="00423E35">
        <w:rPr>
          <w:rFonts w:ascii="Palatino Linotype" w:hAnsi="Palatino Linotype" w:cs="Arial"/>
          <w:b/>
        </w:rPr>
        <w:t xml:space="preserve">Primero. </w:t>
      </w:r>
      <w:r w:rsidRPr="00423E35">
        <w:rPr>
          <w:rFonts w:ascii="Palatino Linotype" w:hAnsi="Palatino Linotype" w:cs="Arial"/>
        </w:rPr>
        <w:t xml:space="preserve">Son fundados los motivos de inconformidad aducidos por </w:t>
      </w:r>
      <w:r w:rsidRPr="00423E35">
        <w:rPr>
          <w:rFonts w:ascii="Palatino Linotype" w:hAnsi="Palatino Linotype" w:cs="Arial"/>
          <w:b/>
        </w:rPr>
        <w:t>el recurrente</w:t>
      </w:r>
      <w:r w:rsidRPr="00423E35">
        <w:rPr>
          <w:rFonts w:ascii="Palatino Linotype" w:hAnsi="Palatino Linotype" w:cs="Arial"/>
        </w:rPr>
        <w:t xml:space="preserve">, en </w:t>
      </w:r>
      <w:r w:rsidRPr="006105BA">
        <w:rPr>
          <w:rFonts w:ascii="Palatino Linotype" w:hAnsi="Palatino Linotype" w:cs="Arial"/>
        </w:rPr>
        <w:t>términos de los argumen</w:t>
      </w:r>
      <w:r w:rsidR="00122763">
        <w:rPr>
          <w:rFonts w:ascii="Palatino Linotype" w:hAnsi="Palatino Linotype" w:cs="Arial"/>
        </w:rPr>
        <w:t>tos de derecho señalados en el C</w:t>
      </w:r>
      <w:r w:rsidRPr="006105BA">
        <w:rPr>
          <w:rFonts w:ascii="Palatino Linotype" w:hAnsi="Palatino Linotype" w:cs="Arial"/>
        </w:rPr>
        <w:t xml:space="preserve">onsiderando </w:t>
      </w:r>
      <w:r w:rsidR="00566FF3" w:rsidRPr="006105BA">
        <w:rPr>
          <w:rFonts w:ascii="Palatino Linotype" w:hAnsi="Palatino Linotype" w:cs="Arial"/>
        </w:rPr>
        <w:t>Cuarto</w:t>
      </w:r>
      <w:r w:rsidRPr="006105BA">
        <w:rPr>
          <w:rFonts w:ascii="Palatino Linotype" w:hAnsi="Palatino Linotype" w:cs="Arial"/>
        </w:rPr>
        <w:t xml:space="preserve">, por ende se </w:t>
      </w:r>
      <w:r w:rsidR="00073856" w:rsidRPr="006105BA">
        <w:rPr>
          <w:rFonts w:ascii="Palatino Linotype" w:hAnsi="Palatino Linotype" w:cs="Arial"/>
          <w:b/>
        </w:rPr>
        <w:t>REVO</w:t>
      </w:r>
      <w:r w:rsidRPr="006105BA">
        <w:rPr>
          <w:rFonts w:ascii="Palatino Linotype" w:hAnsi="Palatino Linotype" w:cs="Arial"/>
          <w:b/>
        </w:rPr>
        <w:t>CAN</w:t>
      </w:r>
      <w:r w:rsidRPr="00423E35">
        <w:rPr>
          <w:rFonts w:ascii="Palatino Linotype" w:hAnsi="Palatino Linotype" w:cs="Arial"/>
          <w:b/>
        </w:rPr>
        <w:t xml:space="preserve"> </w:t>
      </w:r>
      <w:r w:rsidRPr="00423E35">
        <w:rPr>
          <w:rFonts w:ascii="Palatino Linotype" w:hAnsi="Palatino Linotype" w:cs="Arial"/>
        </w:rPr>
        <w:t xml:space="preserve">las respuestas del </w:t>
      </w:r>
      <w:r w:rsidRPr="00423E35">
        <w:rPr>
          <w:rFonts w:ascii="Palatino Linotype" w:hAnsi="Palatino Linotype" w:cs="Arial"/>
          <w:b/>
        </w:rPr>
        <w:t>Sujeto Obligado.</w:t>
      </w:r>
    </w:p>
    <w:p w:rsidR="00AB4853" w:rsidRPr="00423E35" w:rsidRDefault="00AB4853" w:rsidP="00AB4853">
      <w:pPr>
        <w:spacing w:before="240" w:after="240" w:line="360" w:lineRule="auto"/>
        <w:ind w:right="51"/>
        <w:jc w:val="both"/>
        <w:rPr>
          <w:rFonts w:ascii="Palatino Linotype" w:hAnsi="Palatino Linotype" w:cs="Arial"/>
        </w:rPr>
      </w:pPr>
      <w:r w:rsidRPr="00423E35">
        <w:rPr>
          <w:rFonts w:ascii="Palatino Linotype" w:hAnsi="Palatino Linotype" w:cs="Arial"/>
          <w:b/>
        </w:rPr>
        <w:t xml:space="preserve">Segundo. </w:t>
      </w:r>
      <w:r w:rsidRPr="00423E35">
        <w:rPr>
          <w:rFonts w:ascii="Palatino Linotype" w:hAnsi="Palatino Linotype" w:cs="Arial"/>
        </w:rPr>
        <w:t xml:space="preserve">Se ordena al </w:t>
      </w:r>
      <w:r w:rsidRPr="00423E35">
        <w:rPr>
          <w:rFonts w:ascii="Palatino Linotype" w:hAnsi="Palatino Linotype" w:cs="Arial"/>
          <w:b/>
        </w:rPr>
        <w:t xml:space="preserve">Sujeto Obligado, </w:t>
      </w:r>
      <w:r w:rsidRPr="00423E35">
        <w:rPr>
          <w:rFonts w:ascii="Palatino Linotype" w:hAnsi="Palatino Linotype" w:cs="Arial"/>
        </w:rPr>
        <w:t>que previa búsqueda exhaustiva y razonable</w:t>
      </w:r>
      <w:r w:rsidRPr="00423E35">
        <w:rPr>
          <w:rFonts w:ascii="Palatino Linotype" w:hAnsi="Palatino Linotype" w:cs="Arial"/>
          <w:b/>
        </w:rPr>
        <w:t xml:space="preserve"> </w:t>
      </w:r>
      <w:r w:rsidRPr="00423E35">
        <w:rPr>
          <w:rFonts w:ascii="Palatino Linotype" w:hAnsi="Palatino Linotype" w:cs="Arial"/>
        </w:rPr>
        <w:t>haga entrega,</w:t>
      </w:r>
      <w:r w:rsidR="00E85A3A" w:rsidRPr="00423E35">
        <w:rPr>
          <w:rFonts w:ascii="Palatino Linotype" w:hAnsi="Palatino Linotype" w:cs="Arial"/>
        </w:rPr>
        <w:t xml:space="preserve"> de ser el caso en versión pública</w:t>
      </w:r>
      <w:r w:rsidRPr="00423E35">
        <w:rPr>
          <w:rFonts w:ascii="Palatino Linotype" w:hAnsi="Palatino Linotype" w:cs="Arial"/>
        </w:rPr>
        <w:t xml:space="preserve"> a través </w:t>
      </w:r>
      <w:r w:rsidR="00E85A3A" w:rsidRPr="00423E35">
        <w:rPr>
          <w:rFonts w:ascii="Palatino Linotype" w:hAnsi="Palatino Linotype" w:cs="Arial"/>
        </w:rPr>
        <w:t xml:space="preserve">del SAIMEX, de conformidad con </w:t>
      </w:r>
      <w:r w:rsidRPr="00423E35">
        <w:rPr>
          <w:rFonts w:ascii="Palatino Linotype" w:hAnsi="Palatino Linotype" w:cs="Arial"/>
        </w:rPr>
        <w:t>l</w:t>
      </w:r>
      <w:r w:rsidR="00E85A3A" w:rsidRPr="00423E35">
        <w:rPr>
          <w:rFonts w:ascii="Palatino Linotype" w:hAnsi="Palatino Linotype" w:cs="Arial"/>
        </w:rPr>
        <w:t>os</w:t>
      </w:r>
      <w:r w:rsidRPr="00423E35">
        <w:rPr>
          <w:rFonts w:ascii="Palatino Linotype" w:hAnsi="Palatino Linotype" w:cs="Arial"/>
        </w:rPr>
        <w:t xml:space="preserve"> Considerando</w:t>
      </w:r>
      <w:r w:rsidR="00E85A3A" w:rsidRPr="00423E35">
        <w:rPr>
          <w:rFonts w:ascii="Palatino Linotype" w:hAnsi="Palatino Linotype" w:cs="Arial"/>
        </w:rPr>
        <w:t>s</w:t>
      </w:r>
      <w:r w:rsidRPr="00423E35">
        <w:rPr>
          <w:rFonts w:ascii="Palatino Linotype" w:hAnsi="Palatino Linotype" w:cs="Arial"/>
        </w:rPr>
        <w:t xml:space="preserve"> Cuarto</w:t>
      </w:r>
      <w:r w:rsidR="00E85A3A" w:rsidRPr="00423E35">
        <w:rPr>
          <w:rFonts w:ascii="Palatino Linotype" w:hAnsi="Palatino Linotype" w:cs="Arial"/>
        </w:rPr>
        <w:t xml:space="preserve"> y Quinto</w:t>
      </w:r>
      <w:r w:rsidRPr="00423E35">
        <w:rPr>
          <w:rFonts w:ascii="Palatino Linotype" w:hAnsi="Palatino Linotype" w:cs="Arial"/>
        </w:rPr>
        <w:t xml:space="preserve"> de la presente resolución, de lo siguiente:</w:t>
      </w:r>
    </w:p>
    <w:p w:rsidR="00AB4853" w:rsidRPr="00AE3AFE" w:rsidRDefault="00423E35" w:rsidP="00AE3AFE">
      <w:pPr>
        <w:pStyle w:val="Prrafodelista"/>
        <w:numPr>
          <w:ilvl w:val="0"/>
          <w:numId w:val="33"/>
        </w:numPr>
        <w:spacing w:line="360" w:lineRule="auto"/>
        <w:ind w:left="714" w:hanging="357"/>
        <w:jc w:val="both"/>
        <w:rPr>
          <w:rFonts w:ascii="Palatino Linotype" w:hAnsi="Palatino Linotype"/>
          <w:i/>
          <w:sz w:val="24"/>
          <w:szCs w:val="24"/>
        </w:rPr>
      </w:pPr>
      <w:r w:rsidRPr="00AE3AFE">
        <w:rPr>
          <w:rFonts w:ascii="Palatino Linotype" w:hAnsi="Palatino Linotype"/>
          <w:i/>
          <w:sz w:val="24"/>
          <w:szCs w:val="24"/>
          <w:lang w:val="es-ES_tradnl"/>
        </w:rPr>
        <w:t>Carpetas de trabajo de la Primera a la Décima Segunda Sesión Ordinaria del Comité Interno de Mejora Regulatoria de la Universidad Politécnica del Valle de Toluca</w:t>
      </w:r>
      <w:r w:rsidR="00AB4853" w:rsidRPr="00AE3AFE">
        <w:rPr>
          <w:rFonts w:ascii="Palatino Linotype" w:hAnsi="Palatino Linotype"/>
          <w:i/>
          <w:sz w:val="24"/>
          <w:szCs w:val="24"/>
        </w:rPr>
        <w:t xml:space="preserve">. </w:t>
      </w:r>
    </w:p>
    <w:p w:rsidR="00566FF3" w:rsidRPr="00AE3AFE" w:rsidRDefault="00566FF3" w:rsidP="00566FF3">
      <w:pPr>
        <w:pStyle w:val="Prrafodelista"/>
        <w:spacing w:before="240" w:after="240" w:line="360" w:lineRule="auto"/>
        <w:ind w:left="782"/>
        <w:jc w:val="both"/>
        <w:rPr>
          <w:rFonts w:ascii="Palatino Linotype" w:hAnsi="Palatino Linotype" w:cs="Segoe UI"/>
          <w:sz w:val="24"/>
          <w:szCs w:val="24"/>
          <w:lang w:val="es-ES"/>
        </w:rPr>
      </w:pPr>
      <w:r w:rsidRPr="00AE3AFE">
        <w:rPr>
          <w:rFonts w:ascii="Palatino Linotype" w:hAnsi="Palatino Linotype" w:cs="Segoe UI"/>
          <w:sz w:val="24"/>
          <w:szCs w:val="24"/>
          <w:lang w:val="es-ES"/>
        </w:rPr>
        <w:t xml:space="preserve">De ser necesaria la versión pública, el Sujeto Obligado deberá emitir el Acuerdo del Comité de Transparencia de conformidad a la Ley de </w:t>
      </w:r>
      <w:r w:rsidRPr="00AE3AFE">
        <w:rPr>
          <w:rFonts w:ascii="Palatino Linotype" w:hAnsi="Palatino Linotype" w:cs="Segoe UI"/>
          <w:sz w:val="24"/>
          <w:szCs w:val="24"/>
          <w:lang w:val="es-ES"/>
        </w:rPr>
        <w:lastRenderedPageBreak/>
        <w:t>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recurrente, mismo que igualmente hará de su conocimiento.</w:t>
      </w:r>
    </w:p>
    <w:p w:rsidR="00AB4853" w:rsidRPr="00AE3AFE" w:rsidRDefault="00566FF3" w:rsidP="00566FF3">
      <w:pPr>
        <w:pStyle w:val="Prrafodelista"/>
        <w:spacing w:before="240" w:after="240" w:line="360" w:lineRule="auto"/>
        <w:ind w:left="782"/>
        <w:jc w:val="both"/>
        <w:rPr>
          <w:rFonts w:ascii="Palatino Linotype" w:hAnsi="Palatino Linotype" w:cs="Arial"/>
          <w:sz w:val="24"/>
          <w:szCs w:val="24"/>
        </w:rPr>
      </w:pPr>
      <w:r w:rsidRPr="00AE3AFE">
        <w:rPr>
          <w:rFonts w:ascii="Palatino Linotype" w:hAnsi="Palatino Linotype" w:cs="Segoe UI"/>
          <w:sz w:val="24"/>
          <w:szCs w:val="24"/>
        </w:rPr>
        <w:t>S</w:t>
      </w:r>
      <w:r w:rsidR="00AB4853" w:rsidRPr="00AE3AFE">
        <w:rPr>
          <w:rFonts w:ascii="Palatino Linotype" w:hAnsi="Palatino Linotype" w:cs="Segoe UI"/>
          <w:sz w:val="24"/>
          <w:szCs w:val="24"/>
        </w:rPr>
        <w:t xml:space="preserve">i derivado de la búsqueda exhaustiva y razonable, no localiza </w:t>
      </w:r>
      <w:r w:rsidR="00122763" w:rsidRPr="00AE3AFE">
        <w:rPr>
          <w:rFonts w:ascii="Palatino Linotype" w:hAnsi="Palatino Linotype" w:cs="Segoe UI"/>
          <w:sz w:val="24"/>
          <w:szCs w:val="24"/>
        </w:rPr>
        <w:t xml:space="preserve">parte </w:t>
      </w:r>
      <w:r w:rsidRPr="00AE3AFE">
        <w:rPr>
          <w:rFonts w:ascii="Palatino Linotype" w:hAnsi="Palatino Linotype" w:cs="Segoe UI"/>
          <w:sz w:val="24"/>
          <w:szCs w:val="24"/>
        </w:rPr>
        <w:t xml:space="preserve">de la </w:t>
      </w:r>
      <w:r w:rsidR="00AB4853" w:rsidRPr="00AE3AFE">
        <w:rPr>
          <w:rFonts w:ascii="Palatino Linotype" w:hAnsi="Palatino Linotype" w:cs="Segoe UI"/>
          <w:sz w:val="24"/>
          <w:szCs w:val="24"/>
        </w:rPr>
        <w:t xml:space="preserve">documentación </w:t>
      </w:r>
      <w:r w:rsidR="00122763" w:rsidRPr="00AE3AFE">
        <w:rPr>
          <w:rFonts w:ascii="Palatino Linotype" w:hAnsi="Palatino Linotype" w:cs="Segoe UI"/>
          <w:sz w:val="24"/>
          <w:szCs w:val="24"/>
        </w:rPr>
        <w:t>cuya entrega se ordena</w:t>
      </w:r>
      <w:r w:rsidR="00AB4853" w:rsidRPr="00AE3AFE">
        <w:rPr>
          <w:rFonts w:ascii="Palatino Linotype" w:hAnsi="Palatino Linotype" w:cs="Segoe UI"/>
          <w:sz w:val="24"/>
          <w:szCs w:val="24"/>
        </w:rPr>
        <w:t xml:space="preserve">, el Sujeto Obligado deberá </w:t>
      </w:r>
      <w:r w:rsidR="00122763" w:rsidRPr="00AE3AFE">
        <w:rPr>
          <w:rFonts w:ascii="Palatino Linotype" w:hAnsi="Palatino Linotype" w:cs="Segoe UI"/>
          <w:sz w:val="24"/>
          <w:szCs w:val="24"/>
        </w:rPr>
        <w:t xml:space="preserve">emitir </w:t>
      </w:r>
      <w:r w:rsidR="00AB4853" w:rsidRPr="00AE3AFE">
        <w:rPr>
          <w:rFonts w:ascii="Palatino Linotype" w:hAnsi="Palatino Linotype" w:cs="Segoe UI"/>
          <w:sz w:val="24"/>
          <w:szCs w:val="24"/>
        </w:rPr>
        <w:t xml:space="preserve">el Acuerdo de </w:t>
      </w:r>
      <w:r w:rsidR="00AB4853" w:rsidRPr="00AE3AFE">
        <w:rPr>
          <w:rFonts w:ascii="Palatino Linotype" w:hAnsi="Palatino Linotype" w:cs="Segoe UI"/>
          <w:bCs/>
          <w:sz w:val="24"/>
          <w:szCs w:val="24"/>
        </w:rPr>
        <w:t>Inexistencia</w:t>
      </w:r>
      <w:r w:rsidR="00AB4853" w:rsidRPr="00AE3AFE">
        <w:rPr>
          <w:rFonts w:ascii="Palatino Linotype" w:hAnsi="Palatino Linotype" w:cs="Segoe UI"/>
          <w:sz w:val="24"/>
          <w:szCs w:val="24"/>
        </w:rPr>
        <w:t xml:space="preserve"> que apruebe el Comité de Transparencia</w:t>
      </w:r>
      <w:r w:rsidR="00AB4853" w:rsidRPr="00AE3AFE">
        <w:rPr>
          <w:rFonts w:ascii="Palatino Linotype" w:hAnsi="Palatino Linotype" w:cs="Arial"/>
          <w:sz w:val="24"/>
          <w:szCs w:val="24"/>
        </w:rPr>
        <w:t>, en términos de lo establecido en el Considerando Cuarto de la presente resolución</w:t>
      </w:r>
      <w:r w:rsidR="00122763" w:rsidRPr="00AE3AFE">
        <w:rPr>
          <w:rFonts w:ascii="Palatino Linotype" w:hAnsi="Palatino Linotype" w:cs="Arial"/>
          <w:sz w:val="24"/>
          <w:szCs w:val="24"/>
        </w:rPr>
        <w:t>.</w:t>
      </w:r>
    </w:p>
    <w:p w:rsidR="00AB4853" w:rsidRPr="00423E35" w:rsidRDefault="00AB4853" w:rsidP="00AB4853">
      <w:pPr>
        <w:spacing w:before="240" w:after="240" w:line="360" w:lineRule="auto"/>
        <w:jc w:val="both"/>
        <w:rPr>
          <w:rFonts w:ascii="Palatino Linotype" w:eastAsia="Calibri" w:hAnsi="Palatino Linotype" w:cs="Arial"/>
          <w:lang w:val="es-ES_tradnl"/>
        </w:rPr>
      </w:pPr>
      <w:r w:rsidRPr="00423E35">
        <w:rPr>
          <w:rFonts w:ascii="Palatino Linotype" w:hAnsi="Palatino Linotype" w:cs="Arial"/>
          <w:b/>
          <w:bCs/>
          <w:shd w:val="clear" w:color="auto" w:fill="FFFFFF"/>
        </w:rPr>
        <w:t>Tercero. Remítase</w:t>
      </w:r>
      <w:r w:rsidRPr="00423E35">
        <w:rPr>
          <w:rStyle w:val="apple-converted-space"/>
          <w:rFonts w:ascii="Palatino Linotype" w:hAnsi="Palatino Linotype" w:cs="Arial"/>
          <w:b/>
          <w:bCs/>
          <w:i/>
          <w:iCs/>
          <w:shd w:val="clear" w:color="auto" w:fill="FFFFFF"/>
        </w:rPr>
        <w:t> </w:t>
      </w:r>
      <w:r w:rsidRPr="00423E35">
        <w:rPr>
          <w:rFonts w:ascii="Palatino Linotype" w:hAnsi="Palatino Linotype"/>
          <w:shd w:val="clear" w:color="auto" w:fill="FFFFFF"/>
        </w:rPr>
        <w:t>al Responsable de la Unidad de Transparencia del</w:t>
      </w:r>
      <w:r w:rsidRPr="00423E35">
        <w:rPr>
          <w:rStyle w:val="apple-converted-space"/>
          <w:rFonts w:ascii="Palatino Linotype" w:hAnsi="Palatino Linotype"/>
          <w:bCs/>
          <w:shd w:val="clear" w:color="auto" w:fill="FFFFFF"/>
        </w:rPr>
        <w:t> </w:t>
      </w:r>
      <w:r w:rsidRPr="00423E35">
        <w:rPr>
          <w:rFonts w:ascii="Palatino Linotype" w:hAnsi="Palatino Linotype"/>
          <w:bCs/>
          <w:shd w:val="clear" w:color="auto" w:fill="FFFFFF"/>
        </w:rPr>
        <w:t xml:space="preserve">Sujeto Obligado </w:t>
      </w:r>
      <w:r w:rsidRPr="00423E35">
        <w:rPr>
          <w:rFonts w:ascii="Palatino Linotype" w:hAnsi="Palatino Linotype" w:cs="Arial"/>
          <w:bCs/>
          <w:shd w:val="clear" w:color="auto" w:fill="FFFFFF"/>
        </w:rPr>
        <w:t>la presente resolución</w:t>
      </w:r>
      <w:r w:rsidRPr="00423E35">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B4853" w:rsidRPr="00423E35" w:rsidRDefault="00AB4853" w:rsidP="00AB4853">
      <w:pPr>
        <w:spacing w:before="240" w:after="240" w:line="360" w:lineRule="auto"/>
        <w:jc w:val="both"/>
        <w:rPr>
          <w:rFonts w:ascii="Palatino Linotype" w:hAnsi="Palatino Linotype" w:cs="Arial"/>
        </w:rPr>
      </w:pPr>
      <w:r w:rsidRPr="00423E35">
        <w:rPr>
          <w:rFonts w:ascii="Palatino Linotype" w:hAnsi="Palatino Linotype" w:cs="Arial"/>
          <w:b/>
        </w:rPr>
        <w:t xml:space="preserve">Cuarto. Hágase del Conocimiento </w:t>
      </w:r>
      <w:r w:rsidRPr="00423E35">
        <w:rPr>
          <w:rFonts w:ascii="Palatino Linotype" w:hAnsi="Palatino Linotype" w:cs="Arial"/>
        </w:rPr>
        <w:t xml:space="preserve">de la </w:t>
      </w:r>
      <w:r w:rsidRPr="00423E35">
        <w:rPr>
          <w:rFonts w:ascii="Palatino Linotype" w:hAnsi="Palatino Linotype" w:cs="Arial"/>
          <w:b/>
        </w:rPr>
        <w:t>recurrente</w:t>
      </w:r>
      <w:r w:rsidRPr="00423E35">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AB4853" w:rsidRDefault="00AB4853" w:rsidP="00AB4853">
      <w:pPr>
        <w:tabs>
          <w:tab w:val="left" w:pos="709"/>
        </w:tabs>
        <w:spacing w:before="240" w:after="240" w:line="360" w:lineRule="auto"/>
        <w:jc w:val="both"/>
        <w:rPr>
          <w:rFonts w:ascii="Palatino Linotype" w:hAnsi="Palatino Linotype" w:cs="Arial"/>
        </w:rPr>
      </w:pPr>
      <w:r w:rsidRPr="00A47AFF">
        <w:rPr>
          <w:rFonts w:ascii="Palatino Linotype" w:hAnsi="Palatino Linotype"/>
        </w:rPr>
        <w:t xml:space="preserve">ASÍ LO RESUELVE, POR UNANIMIDAD DE VOTOS, EL PLENO DEL INSTITUTO DE TRANSPARENCIA, ACCESO A LA INFORMACIÓN PÚBLICA Y </w:t>
      </w:r>
      <w:r w:rsidRPr="00A47AFF">
        <w:rPr>
          <w:rFonts w:ascii="Palatino Linotype" w:hAnsi="Palatino Linotype"/>
        </w:rPr>
        <w:lastRenderedPageBreak/>
        <w:t>PROTECCIÓN DE DATOS PERSONALES DEL ESTADO DE MÉXICO Y MUNICIPIOS, CONFORMADO POR LOS COMISIONADOS ZULEMA MARTÍNEZ SÁNCHEZ</w:t>
      </w:r>
      <w:r w:rsidR="00AE3AFE">
        <w:rPr>
          <w:rFonts w:ascii="Palatino Linotype" w:hAnsi="Palatino Linotype"/>
        </w:rPr>
        <w:t>(EMITIENDO VOTO PARTICULAR CONCURRENTE)</w:t>
      </w:r>
      <w:r w:rsidRPr="00A47AFF">
        <w:rPr>
          <w:rFonts w:ascii="Palatino Linotype" w:hAnsi="Palatino Linotype"/>
        </w:rPr>
        <w:t>; EVA ABAID YAPUR</w:t>
      </w:r>
      <w:r w:rsidR="00AE3AFE">
        <w:rPr>
          <w:rFonts w:ascii="Palatino Linotype" w:hAnsi="Palatino Linotype"/>
        </w:rPr>
        <w:t>(EMITIENDO VOTO PARTICULAR CONCURRENTE)</w:t>
      </w:r>
      <w:r w:rsidRPr="00A47AFF">
        <w:rPr>
          <w:rFonts w:ascii="Palatino Linotype" w:hAnsi="Palatino Linotype"/>
        </w:rPr>
        <w:t xml:space="preserve">; JOSÉ GUADALUPE LUNA HERNÁNDEZ; JAVIER MARTÍNEZ CRUZ Y LUIS GUSTAVO PARRA NORIEGA; EN LA </w:t>
      </w:r>
      <w:r>
        <w:rPr>
          <w:rFonts w:ascii="Palatino Linotype" w:hAnsi="Palatino Linotype"/>
        </w:rPr>
        <w:t>CUADRA</w:t>
      </w:r>
      <w:r w:rsidRPr="00A47AFF">
        <w:rPr>
          <w:rFonts w:ascii="Palatino Linotype" w:hAnsi="Palatino Linotype"/>
        </w:rPr>
        <w:t xml:space="preserve">GÉSIMA </w:t>
      </w:r>
      <w:r>
        <w:rPr>
          <w:rFonts w:ascii="Palatino Linotype" w:hAnsi="Palatino Linotype"/>
        </w:rPr>
        <w:t xml:space="preserve">TERCERA </w:t>
      </w:r>
      <w:r w:rsidRPr="00A47AFF">
        <w:rPr>
          <w:rFonts w:ascii="Palatino Linotype" w:hAnsi="Palatino Linotype"/>
        </w:rPr>
        <w:t xml:space="preserve">SESIÓN ORDINARIA CELEBRADA EL </w:t>
      </w:r>
      <w:r>
        <w:rPr>
          <w:rFonts w:ascii="Palatino Linotype" w:hAnsi="Palatino Linotype"/>
        </w:rPr>
        <w:t>VEINTI</w:t>
      </w:r>
      <w:r w:rsidR="00AE3AFE">
        <w:rPr>
          <w:rFonts w:ascii="Palatino Linotype" w:hAnsi="Palatino Linotype"/>
        </w:rPr>
        <w:t xml:space="preserve">DÓS </w:t>
      </w:r>
      <w:r>
        <w:rPr>
          <w:rFonts w:ascii="Palatino Linotype" w:hAnsi="Palatino Linotype"/>
        </w:rPr>
        <w:t xml:space="preserve">DE NOVIEMBRE </w:t>
      </w:r>
      <w:r w:rsidRPr="00A47AFF">
        <w:rPr>
          <w:rFonts w:ascii="Palatino Linotype" w:hAnsi="Palatino Linotype"/>
        </w:rPr>
        <w:t>DE DOS MIL DIECIOCHO, ANTE EL SECRETARIO TÉCNICO DEL PLENO ALEXIS TAPIA RAMÍREZ.</w:t>
      </w:r>
      <w:r w:rsidRPr="00A47AFF">
        <w:rPr>
          <w:rFonts w:ascii="Palatino Linotype" w:hAnsi="Palatino Linotype" w:cs="Arial"/>
        </w:rPr>
        <w:t xml:space="preserve"> </w:t>
      </w:r>
    </w:p>
    <w:p w:rsidR="00AE3AFE" w:rsidRPr="00A47AFF" w:rsidRDefault="00AE3AFE" w:rsidP="00AB4853">
      <w:pPr>
        <w:tabs>
          <w:tab w:val="left" w:pos="709"/>
        </w:tabs>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B4853" w:rsidRPr="00A47AFF" w:rsidTr="00F4253D">
        <w:trPr>
          <w:trHeight w:val="1807"/>
        </w:trPr>
        <w:tc>
          <w:tcPr>
            <w:tcW w:w="8838" w:type="dxa"/>
            <w:gridSpan w:val="2"/>
            <w:vAlign w:val="center"/>
          </w:tcPr>
          <w:p w:rsidR="00AB4853" w:rsidRPr="00A47AFF" w:rsidRDefault="00AB4853" w:rsidP="00F4253D">
            <w:pPr>
              <w:rPr>
                <w:rFonts w:ascii="Palatino Linotype" w:hAnsi="Palatino Linotype"/>
              </w:rPr>
            </w:pPr>
          </w:p>
          <w:p w:rsidR="00AB4853" w:rsidRPr="00A47AFF" w:rsidRDefault="00AB4853" w:rsidP="00F4253D">
            <w:pPr>
              <w:jc w:val="center"/>
              <w:rPr>
                <w:rFonts w:ascii="Palatino Linotype" w:hAnsi="Palatino Linotype"/>
                <w:b/>
              </w:rPr>
            </w:pPr>
            <w:r w:rsidRPr="00A47AFF">
              <w:rPr>
                <w:rFonts w:ascii="Palatino Linotype" w:hAnsi="Palatino Linotype" w:cs="Arial"/>
                <w:b/>
              </w:rPr>
              <w:t>Zulema Martínez Sánchez</w:t>
            </w:r>
            <w:r w:rsidRPr="00A47AFF">
              <w:rPr>
                <w:rFonts w:ascii="Palatino Linotype" w:hAnsi="Palatino Linotype"/>
                <w:b/>
              </w:rPr>
              <w:t xml:space="preserve"> </w:t>
            </w:r>
          </w:p>
          <w:p w:rsidR="00AB4853" w:rsidRPr="00A47AFF" w:rsidRDefault="00AB4853" w:rsidP="00F4253D">
            <w:pPr>
              <w:jc w:val="center"/>
              <w:rPr>
                <w:rFonts w:ascii="Palatino Linotype" w:hAnsi="Palatino Linotype"/>
              </w:rPr>
            </w:pPr>
            <w:r w:rsidRPr="00A47AFF">
              <w:rPr>
                <w:rFonts w:ascii="Palatino Linotype" w:hAnsi="Palatino Linotype"/>
              </w:rPr>
              <w:t>Comisionada Presidenta</w:t>
            </w:r>
          </w:p>
          <w:p w:rsidR="00AB4853" w:rsidRPr="00A47AFF" w:rsidRDefault="00AB4853" w:rsidP="00F4253D">
            <w:pPr>
              <w:jc w:val="center"/>
              <w:rPr>
                <w:rFonts w:ascii="Palatino Linotype" w:hAnsi="Palatino Linotype"/>
              </w:rPr>
            </w:pPr>
            <w:r w:rsidRPr="00A47AFF">
              <w:rPr>
                <w:rFonts w:ascii="Palatino Linotype" w:hAnsi="Palatino Linotype"/>
              </w:rPr>
              <w:t>(Rúbrica)</w:t>
            </w:r>
          </w:p>
          <w:p w:rsidR="00AB4853" w:rsidRDefault="00AB4853" w:rsidP="00F4253D">
            <w:pPr>
              <w:jc w:val="center"/>
              <w:rPr>
                <w:rFonts w:ascii="Palatino Linotype" w:hAnsi="Palatino Linotype"/>
              </w:rPr>
            </w:pPr>
          </w:p>
          <w:p w:rsidR="00AB4853" w:rsidRPr="00A47AFF" w:rsidRDefault="00AB4853" w:rsidP="00F4253D">
            <w:pPr>
              <w:jc w:val="center"/>
              <w:rPr>
                <w:rFonts w:ascii="Palatino Linotype" w:hAnsi="Palatino Linotype"/>
              </w:rPr>
            </w:pPr>
          </w:p>
          <w:p w:rsidR="00AB4853" w:rsidRPr="00A47AFF" w:rsidRDefault="00AB4853" w:rsidP="00F4253D">
            <w:pPr>
              <w:jc w:val="center"/>
              <w:rPr>
                <w:rFonts w:ascii="Palatino Linotype" w:hAnsi="Palatino Linotype"/>
              </w:rPr>
            </w:pPr>
          </w:p>
          <w:p w:rsidR="00AB4853" w:rsidRPr="00A47AFF" w:rsidRDefault="00AB4853" w:rsidP="00F4253D">
            <w:pPr>
              <w:jc w:val="center"/>
              <w:rPr>
                <w:rFonts w:ascii="Palatino Linotype" w:hAnsi="Palatino Linotype"/>
              </w:rPr>
            </w:pPr>
          </w:p>
          <w:p w:rsidR="00AB4853" w:rsidRPr="00A47AFF" w:rsidRDefault="00AB4853" w:rsidP="00F4253D">
            <w:pPr>
              <w:jc w:val="center"/>
              <w:rPr>
                <w:rFonts w:ascii="Palatino Linotype" w:hAnsi="Palatino Linotype"/>
              </w:rPr>
            </w:pPr>
          </w:p>
        </w:tc>
      </w:tr>
      <w:tr w:rsidR="00AB4853" w:rsidRPr="00A47AFF" w:rsidTr="00F4253D">
        <w:trPr>
          <w:trHeight w:val="2156"/>
        </w:trPr>
        <w:tc>
          <w:tcPr>
            <w:tcW w:w="4419" w:type="dxa"/>
            <w:vAlign w:val="center"/>
          </w:tcPr>
          <w:p w:rsidR="00AB4853" w:rsidRPr="00A47AFF" w:rsidRDefault="00AB4853" w:rsidP="00F4253D">
            <w:pPr>
              <w:rPr>
                <w:rFonts w:ascii="Palatino Linotype" w:hAnsi="Palatino Linotype"/>
                <w:b/>
              </w:rPr>
            </w:pPr>
          </w:p>
          <w:p w:rsidR="00AB4853" w:rsidRPr="00A47AFF" w:rsidRDefault="00AB4853" w:rsidP="00F4253D">
            <w:pPr>
              <w:rPr>
                <w:rFonts w:ascii="Palatino Linotype" w:hAnsi="Palatino Linotype"/>
                <w:b/>
              </w:rPr>
            </w:pPr>
          </w:p>
          <w:p w:rsidR="00AB4853" w:rsidRPr="00A47AFF" w:rsidRDefault="00AB4853" w:rsidP="00F4253D">
            <w:pPr>
              <w:rPr>
                <w:rFonts w:ascii="Palatino Linotype" w:hAnsi="Palatino Linotype"/>
                <w:b/>
              </w:rPr>
            </w:pPr>
          </w:p>
          <w:p w:rsidR="00AB4853" w:rsidRPr="00A47AFF" w:rsidRDefault="00AB4853" w:rsidP="00F4253D">
            <w:pPr>
              <w:jc w:val="center"/>
              <w:rPr>
                <w:rFonts w:ascii="Palatino Linotype" w:hAnsi="Palatino Linotype"/>
                <w:b/>
              </w:rPr>
            </w:pPr>
            <w:r w:rsidRPr="00A47AFF">
              <w:rPr>
                <w:rFonts w:ascii="Palatino Linotype" w:hAnsi="Palatino Linotype"/>
                <w:b/>
              </w:rPr>
              <w:t xml:space="preserve">Eva </w:t>
            </w:r>
            <w:proofErr w:type="spellStart"/>
            <w:r w:rsidRPr="00A47AFF">
              <w:rPr>
                <w:rFonts w:ascii="Palatino Linotype" w:hAnsi="Palatino Linotype"/>
                <w:b/>
              </w:rPr>
              <w:t>Abaid</w:t>
            </w:r>
            <w:proofErr w:type="spellEnd"/>
            <w:r w:rsidRPr="00A47AFF">
              <w:rPr>
                <w:rFonts w:ascii="Palatino Linotype" w:hAnsi="Palatino Linotype"/>
                <w:b/>
              </w:rPr>
              <w:t xml:space="preserve"> </w:t>
            </w:r>
            <w:proofErr w:type="spellStart"/>
            <w:r w:rsidRPr="00A47AFF">
              <w:rPr>
                <w:rFonts w:ascii="Palatino Linotype" w:hAnsi="Palatino Linotype"/>
                <w:b/>
              </w:rPr>
              <w:t>Yapur</w:t>
            </w:r>
            <w:proofErr w:type="spellEnd"/>
          </w:p>
          <w:p w:rsidR="00423E35" w:rsidRDefault="00AB4853" w:rsidP="00423E35">
            <w:pPr>
              <w:jc w:val="center"/>
              <w:rPr>
                <w:rFonts w:ascii="Palatino Linotype" w:hAnsi="Palatino Linotype"/>
              </w:rPr>
            </w:pPr>
            <w:r w:rsidRPr="00A47AFF">
              <w:rPr>
                <w:rFonts w:ascii="Palatino Linotype" w:hAnsi="Palatino Linotype"/>
              </w:rPr>
              <w:t>Comisionada</w:t>
            </w:r>
          </w:p>
          <w:p w:rsidR="00AB4853" w:rsidRPr="00A47AFF" w:rsidRDefault="00AB4853" w:rsidP="00423E35">
            <w:pPr>
              <w:jc w:val="center"/>
              <w:rPr>
                <w:rFonts w:ascii="Palatino Linotype" w:hAnsi="Palatino Linotype"/>
              </w:rPr>
            </w:pPr>
            <w:r w:rsidRPr="00A47AFF">
              <w:rPr>
                <w:rFonts w:ascii="Palatino Linotype" w:hAnsi="Palatino Linotype"/>
              </w:rPr>
              <w:t>(Rúbrica)</w:t>
            </w:r>
          </w:p>
        </w:tc>
        <w:tc>
          <w:tcPr>
            <w:tcW w:w="4419" w:type="dxa"/>
            <w:vAlign w:val="center"/>
          </w:tcPr>
          <w:p w:rsidR="00AB4853" w:rsidRPr="00A47AFF" w:rsidRDefault="00AB4853" w:rsidP="00F4253D">
            <w:pPr>
              <w:rPr>
                <w:rFonts w:ascii="Palatino Linotype" w:hAnsi="Palatino Linotype" w:cs="Arial"/>
                <w:b/>
              </w:rPr>
            </w:pPr>
          </w:p>
          <w:p w:rsidR="00AB4853" w:rsidRPr="00A47AFF" w:rsidRDefault="00AB4853" w:rsidP="00F4253D">
            <w:pPr>
              <w:jc w:val="center"/>
              <w:rPr>
                <w:rFonts w:ascii="Palatino Linotype" w:hAnsi="Palatino Linotype" w:cs="Arial"/>
                <w:b/>
              </w:rPr>
            </w:pPr>
          </w:p>
          <w:p w:rsidR="00AB4853" w:rsidRPr="00A47AFF" w:rsidRDefault="00AB4853" w:rsidP="00F4253D">
            <w:pPr>
              <w:jc w:val="center"/>
              <w:rPr>
                <w:rFonts w:ascii="Palatino Linotype" w:hAnsi="Palatino Linotype" w:cs="Arial"/>
                <w:b/>
              </w:rPr>
            </w:pPr>
          </w:p>
          <w:p w:rsidR="00AB4853" w:rsidRPr="00A47AFF" w:rsidRDefault="00AB4853" w:rsidP="00F4253D">
            <w:pPr>
              <w:rPr>
                <w:rFonts w:ascii="Palatino Linotype" w:hAnsi="Palatino Linotype" w:cs="Arial"/>
                <w:b/>
              </w:rPr>
            </w:pPr>
          </w:p>
          <w:p w:rsidR="00AB4853" w:rsidRPr="00A47AFF" w:rsidRDefault="00AB4853" w:rsidP="00F4253D">
            <w:pPr>
              <w:jc w:val="center"/>
              <w:rPr>
                <w:rFonts w:ascii="Palatino Linotype" w:hAnsi="Palatino Linotype"/>
                <w:b/>
              </w:rPr>
            </w:pPr>
            <w:r w:rsidRPr="00A47AFF">
              <w:rPr>
                <w:rFonts w:ascii="Palatino Linotype" w:hAnsi="Palatino Linotype" w:cs="Arial"/>
                <w:b/>
              </w:rPr>
              <w:t>José Guadalupe Luna Hernández</w:t>
            </w:r>
          </w:p>
          <w:p w:rsidR="00423E35" w:rsidRDefault="00423E35" w:rsidP="00423E35">
            <w:pPr>
              <w:jc w:val="center"/>
              <w:rPr>
                <w:rFonts w:ascii="Palatino Linotype" w:hAnsi="Palatino Linotype"/>
              </w:rPr>
            </w:pPr>
            <w:r>
              <w:rPr>
                <w:rFonts w:ascii="Palatino Linotype" w:hAnsi="Palatino Linotype"/>
              </w:rPr>
              <w:t xml:space="preserve"> Comisionado</w:t>
            </w:r>
          </w:p>
          <w:p w:rsidR="00AB4853" w:rsidRPr="00A47AFF" w:rsidRDefault="00AB4853" w:rsidP="00423E35">
            <w:pPr>
              <w:jc w:val="center"/>
              <w:rPr>
                <w:rFonts w:ascii="Palatino Linotype" w:hAnsi="Palatino Linotype"/>
              </w:rPr>
            </w:pPr>
            <w:r w:rsidRPr="00A47AFF">
              <w:rPr>
                <w:rFonts w:ascii="Palatino Linotype" w:hAnsi="Palatino Linotype"/>
              </w:rPr>
              <w:t>(Rúbrica)</w:t>
            </w:r>
          </w:p>
          <w:p w:rsidR="00AB4853" w:rsidRPr="00A47AFF" w:rsidRDefault="00AB4853" w:rsidP="00F4253D">
            <w:pPr>
              <w:jc w:val="center"/>
              <w:rPr>
                <w:rFonts w:ascii="Palatino Linotype" w:hAnsi="Palatino Linotype"/>
              </w:rPr>
            </w:pPr>
          </w:p>
        </w:tc>
      </w:tr>
      <w:tr w:rsidR="00AB4853" w:rsidRPr="00A47AFF" w:rsidTr="00F4253D">
        <w:trPr>
          <w:trHeight w:val="1953"/>
        </w:trPr>
        <w:tc>
          <w:tcPr>
            <w:tcW w:w="8838" w:type="dxa"/>
            <w:gridSpan w:val="2"/>
            <w:vAlign w:val="center"/>
          </w:tcPr>
          <w:p w:rsidR="00AB4853" w:rsidRPr="00A47AFF" w:rsidRDefault="00AB4853" w:rsidP="00423E35">
            <w:pPr>
              <w:rPr>
                <w:rFonts w:ascii="Palatino Linotype" w:hAnsi="Palatino Linotype" w:cs="Arial"/>
                <w:b/>
              </w:rPr>
            </w:pPr>
          </w:p>
          <w:p w:rsidR="00AB4853" w:rsidRPr="00A47AFF" w:rsidRDefault="00AB4853" w:rsidP="00F4253D">
            <w:pPr>
              <w:jc w:val="both"/>
              <w:rPr>
                <w:rFonts w:ascii="Palatino Linotype" w:hAnsi="Palatino Linotype" w:cs="Arial"/>
                <w:b/>
              </w:rPr>
            </w:pPr>
            <w:r w:rsidRPr="00A47AFF">
              <w:rPr>
                <w:rFonts w:ascii="Palatino Linotype" w:hAnsi="Palatino Linotype" w:cs="Arial"/>
                <w:b/>
              </w:rPr>
              <w:t xml:space="preserve">                                    </w:t>
            </w:r>
          </w:p>
          <w:p w:rsidR="00AB4853" w:rsidRPr="00A47AFF" w:rsidRDefault="00AB4853" w:rsidP="00F4253D">
            <w:pPr>
              <w:jc w:val="both"/>
              <w:rPr>
                <w:rFonts w:ascii="Palatino Linotype" w:hAnsi="Palatino Linotype" w:cs="Arial"/>
                <w:b/>
              </w:rPr>
            </w:pPr>
            <w:r w:rsidRPr="00A47AFF">
              <w:rPr>
                <w:rFonts w:ascii="Palatino Linotype" w:hAnsi="Palatino Linotype" w:cs="Arial"/>
                <w:b/>
              </w:rPr>
              <w:t xml:space="preserve">                                                   </w:t>
            </w:r>
          </w:p>
          <w:p w:rsidR="00AB4853" w:rsidRPr="00A47AFF" w:rsidRDefault="00AB4853" w:rsidP="00F4253D">
            <w:pPr>
              <w:jc w:val="both"/>
              <w:rPr>
                <w:rFonts w:ascii="Palatino Linotype" w:hAnsi="Palatino Linotype" w:cs="Arial"/>
                <w:b/>
              </w:rPr>
            </w:pPr>
            <w:r w:rsidRPr="00A47AFF">
              <w:rPr>
                <w:rFonts w:ascii="Palatino Linotype" w:hAnsi="Palatino Linotype" w:cs="Arial"/>
                <w:b/>
              </w:rPr>
              <w:t xml:space="preserve">                                                                    </w:t>
            </w:r>
          </w:p>
          <w:p w:rsidR="00AB4853" w:rsidRDefault="00AB4853" w:rsidP="00F4253D">
            <w:pPr>
              <w:jc w:val="both"/>
              <w:rPr>
                <w:rFonts w:ascii="Palatino Linotype" w:hAnsi="Palatino Linotype" w:cs="Arial"/>
                <w:b/>
              </w:rPr>
            </w:pPr>
            <w:r w:rsidRPr="00A47AFF">
              <w:rPr>
                <w:rFonts w:ascii="Palatino Linotype" w:hAnsi="Palatino Linotype" w:cs="Arial"/>
                <w:b/>
              </w:rPr>
              <w:t xml:space="preserve">                 </w:t>
            </w:r>
          </w:p>
          <w:p w:rsidR="00AB4853" w:rsidRPr="00A47AFF" w:rsidRDefault="00AB4853" w:rsidP="00F4253D">
            <w:pPr>
              <w:jc w:val="both"/>
              <w:rPr>
                <w:rFonts w:ascii="Palatino Linotype" w:hAnsi="Palatino Linotype" w:cs="Arial"/>
                <w:b/>
              </w:rPr>
            </w:pPr>
          </w:p>
          <w:p w:rsidR="00AB4853" w:rsidRPr="00A47AFF" w:rsidRDefault="00AB4853" w:rsidP="00F4253D">
            <w:pPr>
              <w:rPr>
                <w:rFonts w:ascii="Palatino Linotype" w:hAnsi="Palatino Linotype" w:cs="Arial"/>
                <w:b/>
              </w:rPr>
            </w:pPr>
            <w:r w:rsidRPr="00A47AFF">
              <w:rPr>
                <w:rFonts w:ascii="Palatino Linotype" w:hAnsi="Palatino Linotype" w:cs="Arial"/>
                <w:b/>
              </w:rPr>
              <w:t xml:space="preserve">            Javier Martínez Cruz                                 Luis Gustavo Parra Noriega </w:t>
            </w:r>
          </w:p>
          <w:p w:rsidR="00AB4853" w:rsidRPr="00A47AFF" w:rsidRDefault="00AB4853" w:rsidP="00F4253D">
            <w:pPr>
              <w:rPr>
                <w:rFonts w:ascii="Palatino Linotype" w:hAnsi="Palatino Linotype" w:cs="Arial"/>
                <w:b/>
              </w:rPr>
            </w:pPr>
            <w:r w:rsidRPr="00A47AFF">
              <w:rPr>
                <w:rFonts w:ascii="Palatino Linotype" w:hAnsi="Palatino Linotype" w:cs="Arial"/>
              </w:rPr>
              <w:t xml:space="preserve">                  Comisionado</w:t>
            </w:r>
            <w:r w:rsidRPr="00A47AFF">
              <w:rPr>
                <w:rFonts w:ascii="Palatino Linotype" w:hAnsi="Palatino Linotype" w:cs="Arial"/>
                <w:b/>
              </w:rPr>
              <w:t xml:space="preserve">                        </w:t>
            </w:r>
            <w:r>
              <w:rPr>
                <w:rFonts w:ascii="Palatino Linotype" w:hAnsi="Palatino Linotype" w:cs="Arial"/>
                <w:b/>
              </w:rPr>
              <w:t xml:space="preserve">                              </w:t>
            </w:r>
            <w:proofErr w:type="spellStart"/>
            <w:r w:rsidRPr="00A47AFF">
              <w:rPr>
                <w:rFonts w:ascii="Palatino Linotype" w:hAnsi="Palatino Linotype" w:cs="Arial"/>
              </w:rPr>
              <w:t>Comisionado</w:t>
            </w:r>
            <w:proofErr w:type="spellEnd"/>
            <w:r w:rsidRPr="00A47AFF">
              <w:rPr>
                <w:rFonts w:ascii="Palatino Linotype" w:hAnsi="Palatino Linotype" w:cs="Arial"/>
                <w:b/>
              </w:rPr>
              <w:t xml:space="preserve">                                 </w:t>
            </w:r>
          </w:p>
          <w:p w:rsidR="00AB4853" w:rsidRPr="00A47AFF" w:rsidRDefault="00AB4853" w:rsidP="00F4253D">
            <w:pPr>
              <w:rPr>
                <w:rFonts w:ascii="Palatino Linotype" w:hAnsi="Palatino Linotype" w:cs="Arial"/>
              </w:rPr>
            </w:pPr>
            <w:r w:rsidRPr="00A47AFF">
              <w:rPr>
                <w:rFonts w:ascii="Palatino Linotype" w:hAnsi="Palatino Linotype" w:cs="Arial"/>
              </w:rPr>
              <w:t xml:space="preserve">                     </w:t>
            </w:r>
            <w:r w:rsidRPr="00A47AFF">
              <w:rPr>
                <w:rFonts w:ascii="Palatino Linotype" w:hAnsi="Palatino Linotype"/>
              </w:rPr>
              <w:t xml:space="preserve">(Rúbrica)             </w:t>
            </w:r>
            <w:r w:rsidRPr="00A47AFF">
              <w:rPr>
                <w:rFonts w:ascii="Palatino Linotype" w:hAnsi="Palatino Linotype" w:cs="Arial"/>
              </w:rPr>
              <w:t xml:space="preserve">                    </w:t>
            </w:r>
            <w:r>
              <w:rPr>
                <w:rFonts w:ascii="Palatino Linotype" w:hAnsi="Palatino Linotype" w:cs="Arial"/>
              </w:rPr>
              <w:t xml:space="preserve">                            </w:t>
            </w:r>
            <w:r w:rsidRPr="00A47AFF">
              <w:rPr>
                <w:rFonts w:ascii="Palatino Linotype" w:hAnsi="Palatino Linotype"/>
              </w:rPr>
              <w:t>(Rúbrica)</w:t>
            </w:r>
          </w:p>
          <w:p w:rsidR="00AB4853" w:rsidRPr="00A47AFF" w:rsidRDefault="00AB4853" w:rsidP="00F4253D">
            <w:pPr>
              <w:rPr>
                <w:rFonts w:ascii="Palatino Linotype" w:hAnsi="Palatino Linotype"/>
              </w:rPr>
            </w:pPr>
            <w:r w:rsidRPr="00A47AFF">
              <w:rPr>
                <w:rFonts w:ascii="Palatino Linotype" w:hAnsi="Palatino Linotype"/>
              </w:rPr>
              <w:t xml:space="preserve">                                                                                          </w:t>
            </w:r>
          </w:p>
        </w:tc>
      </w:tr>
      <w:tr w:rsidR="00AB4853" w:rsidRPr="00A47AFF" w:rsidTr="00F4253D">
        <w:trPr>
          <w:trHeight w:val="1544"/>
        </w:trPr>
        <w:tc>
          <w:tcPr>
            <w:tcW w:w="8838" w:type="dxa"/>
            <w:gridSpan w:val="2"/>
            <w:vAlign w:val="center"/>
          </w:tcPr>
          <w:p w:rsidR="00AB4853" w:rsidRPr="00A47AFF" w:rsidRDefault="00AB4853" w:rsidP="00F4253D">
            <w:pPr>
              <w:jc w:val="center"/>
              <w:rPr>
                <w:rFonts w:ascii="Palatino Linotype" w:hAnsi="Palatino Linotype" w:cs="Arial"/>
                <w:b/>
              </w:rPr>
            </w:pPr>
          </w:p>
          <w:p w:rsidR="00AB4853" w:rsidRPr="00A47AFF" w:rsidRDefault="00AB4853" w:rsidP="00F4253D">
            <w:pPr>
              <w:rPr>
                <w:rFonts w:ascii="Palatino Linotype" w:hAnsi="Palatino Linotype" w:cs="Arial"/>
                <w:b/>
              </w:rPr>
            </w:pPr>
          </w:p>
          <w:p w:rsidR="00AB4853" w:rsidRPr="00A47AFF" w:rsidRDefault="00AB4853" w:rsidP="00F4253D">
            <w:pPr>
              <w:rPr>
                <w:rFonts w:ascii="Palatino Linotype" w:hAnsi="Palatino Linotype" w:cs="Arial"/>
                <w:b/>
              </w:rPr>
            </w:pPr>
          </w:p>
          <w:p w:rsidR="00AB4853" w:rsidRPr="00A47AFF" w:rsidRDefault="00AB4853" w:rsidP="00F4253D">
            <w:pPr>
              <w:rPr>
                <w:rFonts w:ascii="Palatino Linotype" w:hAnsi="Palatino Linotype" w:cs="Arial"/>
                <w:b/>
              </w:rPr>
            </w:pPr>
          </w:p>
          <w:p w:rsidR="00AB4853" w:rsidRPr="00A47AFF" w:rsidRDefault="00AB4853" w:rsidP="00F4253D">
            <w:pPr>
              <w:rPr>
                <w:rFonts w:ascii="Palatino Linotype" w:hAnsi="Palatino Linotype" w:cs="Arial"/>
                <w:b/>
              </w:rPr>
            </w:pPr>
          </w:p>
          <w:p w:rsidR="00AB4853" w:rsidRPr="00A47AFF" w:rsidRDefault="00AB4853" w:rsidP="00F4253D">
            <w:pPr>
              <w:rPr>
                <w:rFonts w:ascii="Palatino Linotype" w:hAnsi="Palatino Linotype" w:cs="Arial"/>
                <w:b/>
              </w:rPr>
            </w:pPr>
          </w:p>
          <w:p w:rsidR="00AB4853" w:rsidRPr="00A47AFF" w:rsidRDefault="00AB4853" w:rsidP="00F4253D">
            <w:pPr>
              <w:rPr>
                <w:rFonts w:ascii="Palatino Linotype" w:hAnsi="Palatino Linotype" w:cs="Arial"/>
                <w:b/>
              </w:rPr>
            </w:pPr>
          </w:p>
          <w:p w:rsidR="00AB4853" w:rsidRPr="00A47AFF" w:rsidRDefault="00AB4853" w:rsidP="00F4253D">
            <w:pPr>
              <w:rPr>
                <w:rFonts w:ascii="Palatino Linotype" w:hAnsi="Palatino Linotype" w:cs="Arial"/>
                <w:b/>
              </w:rPr>
            </w:pPr>
          </w:p>
          <w:p w:rsidR="00AB4853" w:rsidRPr="00A47AFF" w:rsidRDefault="00AB4853" w:rsidP="00F4253D">
            <w:pPr>
              <w:jc w:val="center"/>
              <w:rPr>
                <w:rFonts w:ascii="Palatino Linotype" w:hAnsi="Palatino Linotype"/>
                <w:b/>
              </w:rPr>
            </w:pPr>
            <w:r w:rsidRPr="00A47AFF">
              <w:rPr>
                <w:rFonts w:ascii="Palatino Linotype" w:hAnsi="Palatino Linotype" w:cs="Arial"/>
                <w:b/>
              </w:rPr>
              <w:t>Alexis Tapia Ramírez</w:t>
            </w:r>
          </w:p>
          <w:p w:rsidR="00AB4853" w:rsidRPr="00A47AFF" w:rsidRDefault="00AB4853" w:rsidP="00F4253D">
            <w:pPr>
              <w:jc w:val="center"/>
              <w:rPr>
                <w:rFonts w:ascii="Palatino Linotype" w:hAnsi="Palatino Linotype"/>
              </w:rPr>
            </w:pPr>
            <w:r w:rsidRPr="00A47AFF">
              <w:rPr>
                <w:rFonts w:ascii="Palatino Linotype" w:hAnsi="Palatino Linotype"/>
              </w:rPr>
              <w:t>Secretario Técnico del Pleno</w:t>
            </w:r>
          </w:p>
          <w:p w:rsidR="00AB4853" w:rsidRPr="00A47AFF" w:rsidRDefault="00AB4853" w:rsidP="00F4253D">
            <w:pPr>
              <w:jc w:val="center"/>
              <w:rPr>
                <w:rFonts w:ascii="Palatino Linotype" w:hAnsi="Palatino Linotype"/>
              </w:rPr>
            </w:pPr>
            <w:r w:rsidRPr="00A47AFF">
              <w:rPr>
                <w:rFonts w:ascii="Palatino Linotype" w:hAnsi="Palatino Linotype"/>
              </w:rPr>
              <w:t>(Rúbrica)</w:t>
            </w:r>
          </w:p>
          <w:p w:rsidR="00AB4853" w:rsidRPr="00A47AFF" w:rsidRDefault="00AB4853" w:rsidP="00F4253D">
            <w:pPr>
              <w:jc w:val="center"/>
              <w:rPr>
                <w:rFonts w:ascii="Palatino Linotype" w:hAnsi="Palatino Linotype"/>
              </w:rPr>
            </w:pPr>
          </w:p>
        </w:tc>
      </w:tr>
    </w:tbl>
    <w:p w:rsidR="00AB4853" w:rsidRPr="006556E6" w:rsidRDefault="00AB4853" w:rsidP="00AB4853">
      <w:pPr>
        <w:jc w:val="both"/>
        <w:rPr>
          <w:rFonts w:ascii="Palatino Linotype" w:hAnsi="Palatino Linotype" w:cs="Arial"/>
        </w:rPr>
      </w:pPr>
    </w:p>
    <w:p w:rsidR="00AB4853" w:rsidRDefault="00AB4853" w:rsidP="00AB4853">
      <w:pPr>
        <w:jc w:val="both"/>
        <w:rPr>
          <w:rFonts w:ascii="Palatino Linotype" w:hAnsi="Palatino Linotype" w:cs="Arial"/>
        </w:rPr>
      </w:pPr>
    </w:p>
    <w:p w:rsidR="00AB4853" w:rsidRDefault="00AB4853" w:rsidP="00AB4853">
      <w:pPr>
        <w:jc w:val="both"/>
        <w:rPr>
          <w:rFonts w:ascii="Palatino Linotype" w:hAnsi="Palatino Linotype" w:cs="Arial"/>
        </w:rPr>
      </w:pPr>
    </w:p>
    <w:p w:rsidR="00AB4853" w:rsidRDefault="00AB4853" w:rsidP="00AB4853">
      <w:pPr>
        <w:jc w:val="both"/>
        <w:rPr>
          <w:rFonts w:ascii="Palatino Linotype" w:hAnsi="Palatino Linotype" w:cs="Arial"/>
        </w:rPr>
      </w:pPr>
    </w:p>
    <w:p w:rsidR="00AB4853" w:rsidRPr="006556E6" w:rsidRDefault="00AB4853" w:rsidP="00AB4853">
      <w:pPr>
        <w:jc w:val="both"/>
        <w:rPr>
          <w:rFonts w:ascii="Palatino Linotype" w:hAnsi="Palatino Linotype" w:cs="Arial"/>
        </w:rPr>
      </w:pPr>
      <w:r w:rsidRPr="006556E6">
        <w:rPr>
          <w:rFonts w:ascii="Palatino Linotype" w:hAnsi="Palatino Linotype" w:cs="Arial"/>
        </w:rPr>
        <w:t xml:space="preserve">Esta hoja corresponde a la resolución de </w:t>
      </w:r>
      <w:r>
        <w:t xml:space="preserve">veintidós de noviembre </w:t>
      </w:r>
      <w:r w:rsidRPr="006556E6">
        <w:rPr>
          <w:rFonts w:ascii="Palatino Linotype" w:hAnsi="Palatino Linotype" w:cs="Arial"/>
        </w:rPr>
        <w:t>de dos mil dieci</w:t>
      </w:r>
      <w:r>
        <w:rPr>
          <w:rFonts w:ascii="Palatino Linotype" w:hAnsi="Palatino Linotype" w:cs="Arial"/>
        </w:rPr>
        <w:t>ocho</w:t>
      </w:r>
      <w:r w:rsidRPr="006556E6">
        <w:rPr>
          <w:rFonts w:ascii="Palatino Linotype" w:hAnsi="Palatino Linotype" w:cs="Arial"/>
        </w:rPr>
        <w:t xml:space="preserve">, emitida en el recurso de revisión </w:t>
      </w:r>
      <w:r>
        <w:rPr>
          <w:rFonts w:ascii="Palatino Linotype" w:hAnsi="Palatino Linotype" w:cs="Arial"/>
          <w:b/>
          <w:bCs/>
        </w:rPr>
        <w:t>03444/INFOEM/IP/RR/2018</w:t>
      </w:r>
      <w:r w:rsidRPr="006556E6">
        <w:rPr>
          <w:rFonts w:ascii="Palatino Linotype" w:hAnsi="Palatino Linotype" w:cs="Arial"/>
          <w:b/>
          <w:bCs/>
        </w:rPr>
        <w:t xml:space="preserve"> y acumulado</w:t>
      </w:r>
      <w:r>
        <w:rPr>
          <w:rFonts w:ascii="Palatino Linotype" w:hAnsi="Palatino Linotype" w:cs="Arial"/>
          <w:b/>
          <w:bCs/>
        </w:rPr>
        <w:t>s</w:t>
      </w:r>
      <w:r w:rsidRPr="006556E6">
        <w:rPr>
          <w:rFonts w:ascii="Palatino Linotype" w:hAnsi="Palatino Linotype" w:cs="Arial"/>
        </w:rPr>
        <w:t>.</w:t>
      </w:r>
    </w:p>
    <w:p w:rsidR="00D46D9C" w:rsidRDefault="00D46D9C"/>
    <w:sectPr w:rsidR="00D46D9C" w:rsidSect="00F4253D">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77E" w:rsidRDefault="00E9277E" w:rsidP="00AB4853">
      <w:r>
        <w:separator/>
      </w:r>
    </w:p>
  </w:endnote>
  <w:endnote w:type="continuationSeparator" w:id="0">
    <w:p w:rsidR="00E9277E" w:rsidRDefault="00E9277E" w:rsidP="00AB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11A" w:rsidRDefault="00E8111A" w:rsidP="00F4253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E2465">
      <w:rPr>
        <w:rFonts w:ascii="Arial" w:hAnsi="Arial" w:cs="Arial"/>
        <w:b/>
        <w:bCs/>
        <w:noProof/>
        <w:sz w:val="20"/>
        <w:szCs w:val="20"/>
      </w:rPr>
      <w:t>49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E2465">
      <w:rPr>
        <w:rFonts w:ascii="Arial" w:hAnsi="Arial" w:cs="Arial"/>
        <w:b/>
        <w:bCs/>
        <w:noProof/>
        <w:sz w:val="20"/>
        <w:szCs w:val="20"/>
      </w:rPr>
      <w:t>51</w:t>
    </w:r>
    <w:r>
      <w:rPr>
        <w:rFonts w:ascii="Arial" w:hAnsi="Arial" w:cs="Arial"/>
        <w:b/>
        <w:bCs/>
        <w:sz w:val="20"/>
        <w:szCs w:val="20"/>
      </w:rPr>
      <w:fldChar w:fldCharType="end"/>
    </w:r>
  </w:p>
  <w:p w:rsidR="00E8111A" w:rsidRDefault="00E8111A" w:rsidP="00F4253D">
    <w:pPr>
      <w:pStyle w:val="Piedepgina"/>
      <w:rPr>
        <w:rFonts w:ascii="Times New Roman" w:hAnsi="Times New Roman" w:cs="Times New Roman"/>
      </w:rPr>
    </w:pPr>
  </w:p>
  <w:p w:rsidR="00E8111A" w:rsidRDefault="00E8111A" w:rsidP="00F4253D">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11A" w:rsidRDefault="00E8111A" w:rsidP="00F4253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E246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E2465">
      <w:rPr>
        <w:rFonts w:ascii="Arial" w:hAnsi="Arial" w:cs="Arial"/>
        <w:b/>
        <w:bCs/>
        <w:noProof/>
        <w:sz w:val="20"/>
        <w:szCs w:val="20"/>
      </w:rPr>
      <w:t>51</w:t>
    </w:r>
    <w:r>
      <w:rPr>
        <w:rFonts w:ascii="Arial" w:hAnsi="Arial" w:cs="Arial"/>
        <w:b/>
        <w:bCs/>
        <w:sz w:val="20"/>
        <w:szCs w:val="20"/>
      </w:rPr>
      <w:fldChar w:fldCharType="end"/>
    </w:r>
  </w:p>
  <w:p w:rsidR="00E8111A" w:rsidRDefault="00E811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77E" w:rsidRDefault="00E9277E" w:rsidP="00AB4853">
      <w:r>
        <w:separator/>
      </w:r>
    </w:p>
  </w:footnote>
  <w:footnote w:type="continuationSeparator" w:id="0">
    <w:p w:rsidR="00E9277E" w:rsidRDefault="00E9277E" w:rsidP="00AB4853">
      <w:r>
        <w:continuationSeparator/>
      </w:r>
    </w:p>
  </w:footnote>
  <w:footnote w:id="1">
    <w:p w:rsidR="007E1D9D" w:rsidRPr="00423E35" w:rsidRDefault="007E1D9D" w:rsidP="007E1D9D">
      <w:pPr>
        <w:pStyle w:val="Textonotapie"/>
        <w:spacing w:before="120" w:after="120"/>
        <w:jc w:val="both"/>
        <w:rPr>
          <w:rFonts w:ascii="Palatino Linotype" w:hAnsi="Palatino Linotype"/>
          <w:i/>
          <w:sz w:val="17"/>
          <w:szCs w:val="17"/>
          <w:lang w:val="es-ES"/>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423E35">
        <w:rPr>
          <w:rFonts w:ascii="Palatino Linotype" w:hAnsi="Palatino Linotype"/>
          <w:b/>
          <w:i/>
          <w:sz w:val="17"/>
          <w:szCs w:val="17"/>
          <w:lang w:val="es-ES"/>
        </w:rPr>
        <w:t>Lineamientos para la Operación y Funcionamiento del Comité Interno de Mejora Regulatoria de la Universidad Politécnica del Valle de Toluca</w:t>
      </w:r>
      <w:r w:rsidRPr="00423E35">
        <w:rPr>
          <w:rFonts w:ascii="Palatino Linotype" w:hAnsi="Palatino Linotype"/>
          <w:i/>
          <w:sz w:val="17"/>
          <w:szCs w:val="17"/>
          <w:lang w:val="es-ES"/>
        </w:rPr>
        <w:t xml:space="preserve"> </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b/>
          <w:i/>
          <w:sz w:val="17"/>
          <w:szCs w:val="17"/>
          <w:lang w:val="es-ES"/>
        </w:rPr>
        <w:t>CUARTO.-</w:t>
      </w:r>
      <w:r w:rsidRPr="00423E35">
        <w:rPr>
          <w:rFonts w:ascii="Palatino Linotype" w:hAnsi="Palatino Linotype"/>
          <w:i/>
          <w:sz w:val="17"/>
          <w:szCs w:val="17"/>
          <w:lang w:val="es-ES"/>
        </w:rPr>
        <w:t xml:space="preserve"> El Comité Interno estará integrado por:</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b/>
          <w:i/>
          <w:sz w:val="17"/>
          <w:szCs w:val="17"/>
          <w:lang w:val="es-ES"/>
        </w:rPr>
        <w:t>I. Presidente.-</w:t>
      </w:r>
      <w:r w:rsidRPr="00423E35">
        <w:rPr>
          <w:rFonts w:ascii="Palatino Linotype" w:hAnsi="Palatino Linotype"/>
          <w:i/>
          <w:sz w:val="17"/>
          <w:szCs w:val="17"/>
          <w:lang w:val="es-ES"/>
        </w:rPr>
        <w:t xml:space="preserve"> quien será el Rector de la Universidad, con derecho a voz y voto; el cual tendrá voto de calidad en caso de empate.</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b/>
          <w:i/>
          <w:sz w:val="17"/>
          <w:szCs w:val="17"/>
          <w:lang w:val="es-ES"/>
        </w:rPr>
        <w:t>II. Secretario Técnico.-</w:t>
      </w:r>
      <w:r w:rsidRPr="00423E35">
        <w:rPr>
          <w:rFonts w:ascii="Palatino Linotype" w:hAnsi="Palatino Linotype"/>
          <w:i/>
          <w:sz w:val="17"/>
          <w:szCs w:val="17"/>
          <w:lang w:val="es-ES"/>
        </w:rPr>
        <w:t xml:space="preserve"> quien será el Enlace de Mejora Regulatoria; con derecho a voz y voto, que será el Director de Planeación y Vinculación.</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b/>
          <w:i/>
          <w:sz w:val="17"/>
          <w:szCs w:val="17"/>
          <w:lang w:val="es-ES"/>
        </w:rPr>
        <w:t>III. Vocales.-</w:t>
      </w:r>
      <w:r w:rsidRPr="00423E35">
        <w:rPr>
          <w:rFonts w:ascii="Palatino Linotype" w:hAnsi="Palatino Linotype"/>
          <w:i/>
          <w:sz w:val="17"/>
          <w:szCs w:val="17"/>
          <w:lang w:val="es-ES"/>
        </w:rPr>
        <w:t xml:space="preserve"> quienes serán los Directores de División y Director de Administración y Finanzas cuyas funciones se vinculan directamente a los trámites y servicios que oferta la Universidad, por lo que tendrán voz y voto. Director de la Divisi</w:t>
      </w:r>
      <w:r w:rsidRPr="00423E35">
        <w:rPr>
          <w:rFonts w:ascii="Palatino Linotype" w:hAnsi="Palatino Linotype" w:cs="Palatino Linotype"/>
          <w:i/>
          <w:sz w:val="17"/>
          <w:szCs w:val="17"/>
          <w:lang w:val="es-ES"/>
        </w:rPr>
        <w:t>ó</w:t>
      </w:r>
      <w:r w:rsidRPr="00423E35">
        <w:rPr>
          <w:rFonts w:ascii="Palatino Linotype" w:hAnsi="Palatino Linotype"/>
          <w:i/>
          <w:sz w:val="17"/>
          <w:szCs w:val="17"/>
          <w:lang w:val="es-ES"/>
        </w:rPr>
        <w:t>n de Ingenier</w:t>
      </w:r>
      <w:r w:rsidRPr="00423E35">
        <w:rPr>
          <w:rFonts w:ascii="Palatino Linotype" w:hAnsi="Palatino Linotype" w:cs="Palatino Linotype"/>
          <w:i/>
          <w:sz w:val="17"/>
          <w:szCs w:val="17"/>
          <w:lang w:val="es-ES"/>
        </w:rPr>
        <w:t>í</w:t>
      </w:r>
      <w:r w:rsidRPr="00423E35">
        <w:rPr>
          <w:rFonts w:ascii="Palatino Linotype" w:hAnsi="Palatino Linotype"/>
          <w:i/>
          <w:sz w:val="17"/>
          <w:szCs w:val="17"/>
          <w:lang w:val="es-ES"/>
        </w:rPr>
        <w:t xml:space="preserve">a </w:t>
      </w:r>
      <w:proofErr w:type="spellStart"/>
      <w:r w:rsidRPr="00423E35">
        <w:rPr>
          <w:rFonts w:ascii="Palatino Linotype" w:hAnsi="Palatino Linotype"/>
          <w:i/>
          <w:sz w:val="17"/>
          <w:szCs w:val="17"/>
          <w:lang w:val="es-ES"/>
        </w:rPr>
        <w:t>Mecatr</w:t>
      </w:r>
      <w:r w:rsidRPr="00423E35">
        <w:rPr>
          <w:rFonts w:ascii="Palatino Linotype" w:hAnsi="Palatino Linotype" w:cs="Palatino Linotype"/>
          <w:i/>
          <w:sz w:val="17"/>
          <w:szCs w:val="17"/>
          <w:lang w:val="es-ES"/>
        </w:rPr>
        <w:t>ó</w:t>
      </w:r>
      <w:r w:rsidRPr="00423E35">
        <w:rPr>
          <w:rFonts w:ascii="Palatino Linotype" w:hAnsi="Palatino Linotype"/>
          <w:i/>
          <w:sz w:val="17"/>
          <w:szCs w:val="17"/>
          <w:lang w:val="es-ES"/>
        </w:rPr>
        <w:t>nica</w:t>
      </w:r>
      <w:proofErr w:type="spellEnd"/>
      <w:r w:rsidRPr="00423E35">
        <w:rPr>
          <w:rFonts w:ascii="Palatino Linotype" w:hAnsi="Palatino Linotype"/>
          <w:i/>
          <w:sz w:val="17"/>
          <w:szCs w:val="17"/>
          <w:lang w:val="es-ES"/>
        </w:rPr>
        <w:t xml:space="preserve"> Director de la Divisi</w:t>
      </w:r>
      <w:r w:rsidRPr="00423E35">
        <w:rPr>
          <w:rFonts w:ascii="Palatino Linotype" w:hAnsi="Palatino Linotype" w:cs="Palatino Linotype"/>
          <w:i/>
          <w:sz w:val="17"/>
          <w:szCs w:val="17"/>
          <w:lang w:val="es-ES"/>
        </w:rPr>
        <w:t>ó</w:t>
      </w:r>
      <w:r w:rsidRPr="00423E35">
        <w:rPr>
          <w:rFonts w:ascii="Palatino Linotype" w:hAnsi="Palatino Linotype"/>
          <w:i/>
          <w:sz w:val="17"/>
          <w:szCs w:val="17"/>
          <w:lang w:val="es-ES"/>
        </w:rPr>
        <w:t>n de Ingenier</w:t>
      </w:r>
      <w:r w:rsidRPr="00423E35">
        <w:rPr>
          <w:rFonts w:ascii="Palatino Linotype" w:hAnsi="Palatino Linotype" w:cs="Palatino Linotype"/>
          <w:i/>
          <w:sz w:val="17"/>
          <w:szCs w:val="17"/>
          <w:lang w:val="es-ES"/>
        </w:rPr>
        <w:t>í</w:t>
      </w:r>
      <w:r w:rsidRPr="00423E35">
        <w:rPr>
          <w:rFonts w:ascii="Palatino Linotype" w:hAnsi="Palatino Linotype"/>
          <w:i/>
          <w:sz w:val="17"/>
          <w:szCs w:val="17"/>
          <w:lang w:val="es-ES"/>
        </w:rPr>
        <w:t>a Industrial Director de la Divisi</w:t>
      </w:r>
      <w:r w:rsidRPr="00423E35">
        <w:rPr>
          <w:rFonts w:ascii="Palatino Linotype" w:hAnsi="Palatino Linotype" w:cs="Palatino Linotype"/>
          <w:i/>
          <w:sz w:val="17"/>
          <w:szCs w:val="17"/>
          <w:lang w:val="es-ES"/>
        </w:rPr>
        <w:t>ó</w:t>
      </w:r>
      <w:r w:rsidRPr="00423E35">
        <w:rPr>
          <w:rFonts w:ascii="Palatino Linotype" w:hAnsi="Palatino Linotype"/>
          <w:i/>
          <w:sz w:val="17"/>
          <w:szCs w:val="17"/>
          <w:lang w:val="es-ES"/>
        </w:rPr>
        <w:t>n de Ingenier</w:t>
      </w:r>
      <w:r w:rsidRPr="00423E35">
        <w:rPr>
          <w:rFonts w:ascii="Palatino Linotype" w:hAnsi="Palatino Linotype" w:cs="Palatino Linotype"/>
          <w:i/>
          <w:sz w:val="17"/>
          <w:szCs w:val="17"/>
          <w:lang w:val="es-ES"/>
        </w:rPr>
        <w:t>í</w:t>
      </w:r>
      <w:r w:rsidRPr="00423E35">
        <w:rPr>
          <w:rFonts w:ascii="Palatino Linotype" w:hAnsi="Palatino Linotype"/>
          <w:i/>
          <w:sz w:val="17"/>
          <w:szCs w:val="17"/>
          <w:lang w:val="es-ES"/>
        </w:rPr>
        <w:t>a Inform</w:t>
      </w:r>
      <w:r w:rsidRPr="00423E35">
        <w:rPr>
          <w:rFonts w:ascii="Palatino Linotype" w:hAnsi="Palatino Linotype" w:cs="Palatino Linotype"/>
          <w:i/>
          <w:sz w:val="17"/>
          <w:szCs w:val="17"/>
          <w:lang w:val="es-ES"/>
        </w:rPr>
        <w:t>á</w:t>
      </w:r>
      <w:r w:rsidRPr="00423E35">
        <w:rPr>
          <w:rFonts w:ascii="Palatino Linotype" w:hAnsi="Palatino Linotype"/>
          <w:i/>
          <w:sz w:val="17"/>
          <w:szCs w:val="17"/>
          <w:lang w:val="es-ES"/>
        </w:rPr>
        <w:t>tica Director de la Divisi</w:t>
      </w:r>
      <w:r w:rsidRPr="00423E35">
        <w:rPr>
          <w:rFonts w:ascii="Palatino Linotype" w:hAnsi="Palatino Linotype" w:cs="Palatino Linotype"/>
          <w:i/>
          <w:sz w:val="17"/>
          <w:szCs w:val="17"/>
          <w:lang w:val="es-ES"/>
        </w:rPr>
        <w:t>ó</w:t>
      </w:r>
      <w:r w:rsidRPr="00423E35">
        <w:rPr>
          <w:rFonts w:ascii="Palatino Linotype" w:hAnsi="Palatino Linotype"/>
          <w:i/>
          <w:sz w:val="17"/>
          <w:szCs w:val="17"/>
          <w:lang w:val="es-ES"/>
        </w:rPr>
        <w:t>n de Ingenier</w:t>
      </w:r>
      <w:r w:rsidRPr="00423E35">
        <w:rPr>
          <w:rFonts w:ascii="Palatino Linotype" w:hAnsi="Palatino Linotype" w:cs="Palatino Linotype"/>
          <w:i/>
          <w:sz w:val="17"/>
          <w:szCs w:val="17"/>
          <w:lang w:val="es-ES"/>
        </w:rPr>
        <w:t>í</w:t>
      </w:r>
      <w:r w:rsidRPr="00423E35">
        <w:rPr>
          <w:rFonts w:ascii="Palatino Linotype" w:hAnsi="Palatino Linotype"/>
          <w:i/>
          <w:sz w:val="17"/>
          <w:szCs w:val="17"/>
          <w:lang w:val="es-ES"/>
        </w:rPr>
        <w:t>a en Biotecnolog</w:t>
      </w:r>
      <w:r w:rsidRPr="00423E35">
        <w:rPr>
          <w:rFonts w:ascii="Palatino Linotype" w:hAnsi="Palatino Linotype" w:cs="Palatino Linotype"/>
          <w:i/>
          <w:sz w:val="17"/>
          <w:szCs w:val="17"/>
          <w:lang w:val="es-ES"/>
        </w:rPr>
        <w:t>í</w:t>
      </w:r>
      <w:r w:rsidRPr="00423E35">
        <w:rPr>
          <w:rFonts w:ascii="Palatino Linotype" w:hAnsi="Palatino Linotype"/>
          <w:i/>
          <w:sz w:val="17"/>
          <w:szCs w:val="17"/>
          <w:lang w:val="es-ES"/>
        </w:rPr>
        <w:t>a y de la Licenciatura en Negocios Internacionales Director de Administración y Finanzas</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b/>
          <w:i/>
          <w:sz w:val="17"/>
          <w:szCs w:val="17"/>
          <w:lang w:val="es-ES"/>
        </w:rPr>
        <w:t>IV.</w:t>
      </w:r>
      <w:r w:rsidRPr="00423E35">
        <w:rPr>
          <w:rFonts w:ascii="Palatino Linotype" w:hAnsi="Palatino Linotype"/>
          <w:i/>
          <w:sz w:val="17"/>
          <w:szCs w:val="17"/>
          <w:lang w:val="es-ES"/>
        </w:rPr>
        <w:t xml:space="preserve"> Representante de la Secretaría de la Contraloría en cual solo tendrá voz.</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b/>
          <w:i/>
          <w:sz w:val="17"/>
          <w:szCs w:val="17"/>
          <w:lang w:val="es-ES"/>
        </w:rPr>
        <w:t xml:space="preserve">V. </w:t>
      </w:r>
      <w:r w:rsidRPr="00423E35">
        <w:rPr>
          <w:rFonts w:ascii="Palatino Linotype" w:hAnsi="Palatino Linotype"/>
          <w:i/>
          <w:sz w:val="17"/>
          <w:szCs w:val="17"/>
          <w:lang w:val="es-ES"/>
        </w:rPr>
        <w:t>Representante de la Dirección General del Sistema Estatal de Informática, de la Secretaría de Finanzas, a convocatoria del Enlace de Mejora Regulatoria.</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b/>
          <w:i/>
          <w:sz w:val="17"/>
          <w:szCs w:val="17"/>
          <w:lang w:val="es-ES"/>
        </w:rPr>
        <w:t>VI. invitados.-</w:t>
      </w:r>
      <w:r w:rsidRPr="00423E35">
        <w:rPr>
          <w:rFonts w:ascii="Palatino Linotype" w:hAnsi="Palatino Linotype"/>
          <w:i/>
          <w:sz w:val="17"/>
          <w:szCs w:val="17"/>
          <w:lang w:val="es-ES"/>
        </w:rPr>
        <w:t xml:space="preserve"> que acuerde el titular de la Universidad como; integrantes de organizaciones privadas; sociales, académicas, empresariales, civiles o de cualquier otro tipo, interesadas en el marco regulatorio vinculado con el sector.</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b/>
          <w:i/>
          <w:sz w:val="17"/>
          <w:szCs w:val="17"/>
          <w:lang w:val="es-ES"/>
        </w:rPr>
        <w:t>VII. Asesor Técnico.-</w:t>
      </w:r>
      <w:r w:rsidRPr="00423E35">
        <w:rPr>
          <w:rFonts w:ascii="Palatino Linotype" w:hAnsi="Palatino Linotype"/>
          <w:i/>
          <w:sz w:val="17"/>
          <w:szCs w:val="17"/>
          <w:lang w:val="es-ES"/>
        </w:rPr>
        <w:t xml:space="preserve"> quien será el Enlace de la Dirección General de la Comisión Estatal de Mejora Regulatoria, con la Universidad e: cual no tendrá voz, ni voto. Los integrantes del Comité Interno de la Universidad podrán ser representados por un suplente incluyendo al Presidente, con voz y voto cuya designación se hará a través de un escrito dirigido al Secretario Técnico y quien será el servidor público de nivel jerárquico inmediato inferior al del titular al que suplan.</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i/>
          <w:sz w:val="17"/>
          <w:szCs w:val="17"/>
          <w:lang w:val="es-ES"/>
        </w:rPr>
        <w:t>Los suplentes no podrán delegar sus funciones nombrando otro suplente.</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i/>
          <w:sz w:val="17"/>
          <w:szCs w:val="17"/>
          <w:lang w:val="es-ES"/>
        </w:rPr>
        <w:t>Tratándose del Enlace de Mejora Regulatoria de la Universidad, podrá ser representado por su suplente, quien será preferentemente el servidor público de nivel jerárquico inmediato inferior que él designe teniendo por tanto, voz y voto.</w:t>
      </w:r>
    </w:p>
    <w:p w:rsidR="007E1D9D" w:rsidRPr="00423E35" w:rsidRDefault="007E1D9D" w:rsidP="007E1D9D">
      <w:pPr>
        <w:pStyle w:val="Textonotapie"/>
        <w:spacing w:before="120" w:after="120"/>
        <w:jc w:val="both"/>
        <w:rPr>
          <w:rFonts w:ascii="Palatino Linotype" w:hAnsi="Palatino Linotype"/>
          <w:i/>
          <w:sz w:val="17"/>
          <w:szCs w:val="17"/>
        </w:rPr>
      </w:pPr>
      <w:r w:rsidRPr="00423E35">
        <w:rPr>
          <w:rFonts w:ascii="Palatino Linotype" w:hAnsi="Palatino Linotype"/>
          <w:i/>
          <w:sz w:val="17"/>
          <w:szCs w:val="17"/>
          <w:lang w:val="es-ES"/>
        </w:rPr>
        <w:t>La asistencia personal no anunciada a la celebración de la junta del Comité interno por el titular de alguna de las Direcciones y/o Subdirecciones que hubiera otorgado su voto y representación al suplente previamente, sea cual fuere el medio utilizado para su emisión, dejará sin efecto dicho voto y representación.</w:t>
      </w:r>
    </w:p>
    <w:p w:rsidR="007E1D9D" w:rsidRPr="00423E35" w:rsidRDefault="007E1D9D" w:rsidP="007E1D9D">
      <w:pPr>
        <w:pStyle w:val="Textonotapie"/>
        <w:spacing w:before="120" w:after="120"/>
        <w:jc w:val="both"/>
        <w:rPr>
          <w:sz w:val="17"/>
          <w:szCs w:val="17"/>
        </w:rPr>
      </w:pPr>
    </w:p>
  </w:footnote>
  <w:footnote w:id="2">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Style w:val="Refdenotaalpie"/>
          <w:rFonts w:ascii="Palatino Linotype" w:hAnsi="Palatino Linotype"/>
          <w:sz w:val="17"/>
          <w:szCs w:val="17"/>
        </w:rPr>
        <w:footnoteRef/>
      </w:r>
      <w:r w:rsidRPr="00423E35">
        <w:rPr>
          <w:rFonts w:ascii="Palatino Linotype" w:hAnsi="Palatino Linotype"/>
          <w:sz w:val="17"/>
          <w:szCs w:val="17"/>
        </w:rPr>
        <w:t xml:space="preserve"> </w:t>
      </w:r>
      <w:r w:rsidRPr="00423E35">
        <w:rPr>
          <w:rFonts w:ascii="Palatino Linotype" w:hAnsi="Palatino Linotype"/>
          <w:b/>
          <w:i/>
          <w:sz w:val="17"/>
          <w:szCs w:val="17"/>
          <w:lang w:val="es-ES"/>
        </w:rPr>
        <w:t xml:space="preserve">SEGUNDO.- </w:t>
      </w:r>
      <w:r w:rsidRPr="00423E35">
        <w:rPr>
          <w:rFonts w:ascii="Palatino Linotype" w:hAnsi="Palatino Linotype"/>
          <w:i/>
          <w:sz w:val="17"/>
          <w:szCs w:val="17"/>
          <w:lang w:val="es-ES"/>
        </w:rPr>
        <w:t>Para efectos de los presentes Lineamientos, se entenderá por:</w:t>
      </w:r>
    </w:p>
    <w:p w:rsidR="007E1D9D" w:rsidRPr="00423E35" w:rsidRDefault="007E1D9D" w:rsidP="007E1D9D">
      <w:pPr>
        <w:pStyle w:val="Textonotapie"/>
        <w:spacing w:before="120" w:after="120"/>
        <w:jc w:val="both"/>
        <w:rPr>
          <w:rFonts w:ascii="Palatino Linotype" w:hAnsi="Palatino Linotype"/>
          <w:i/>
          <w:sz w:val="17"/>
          <w:szCs w:val="17"/>
          <w:lang w:val="es-ES"/>
        </w:rPr>
      </w:pPr>
      <w:r w:rsidRPr="00423E35">
        <w:rPr>
          <w:rFonts w:ascii="Palatino Linotype" w:hAnsi="Palatino Linotype"/>
          <w:i/>
          <w:sz w:val="17"/>
          <w:szCs w:val="17"/>
          <w:lang w:val="es-ES"/>
        </w:rPr>
        <w:t>…</w:t>
      </w:r>
    </w:p>
    <w:p w:rsidR="007E1D9D" w:rsidRPr="00423E35" w:rsidRDefault="007E1D9D" w:rsidP="007E1D9D">
      <w:pPr>
        <w:pStyle w:val="Textonotapie"/>
        <w:spacing w:before="120" w:after="120"/>
        <w:jc w:val="both"/>
        <w:rPr>
          <w:rFonts w:ascii="Palatino Linotype" w:hAnsi="Palatino Linotype"/>
          <w:i/>
          <w:sz w:val="17"/>
          <w:szCs w:val="17"/>
        </w:rPr>
      </w:pPr>
      <w:r w:rsidRPr="00423E35">
        <w:rPr>
          <w:rFonts w:ascii="Palatino Linotype" w:hAnsi="Palatino Linotype"/>
          <w:b/>
          <w:i/>
          <w:sz w:val="17"/>
          <w:szCs w:val="17"/>
          <w:lang w:val="es-ES"/>
        </w:rPr>
        <w:t>Enlace de Mejora Regulatoria:</w:t>
      </w:r>
      <w:r w:rsidRPr="00423E35">
        <w:rPr>
          <w:rFonts w:ascii="Palatino Linotype" w:hAnsi="Palatino Linotype"/>
          <w:i/>
          <w:sz w:val="17"/>
          <w:szCs w:val="17"/>
          <w:lang w:val="es-ES"/>
        </w:rPr>
        <w:t xml:space="preserve"> Servidor público designado por el titular de la dependencia y organismo público descentralizado respectivo, como responsable de la Mejora Regulatoria al interior de la misma;</w:t>
      </w:r>
    </w:p>
    <w:p w:rsidR="007E1D9D" w:rsidRPr="00423E35" w:rsidRDefault="007E1D9D" w:rsidP="007E1D9D">
      <w:pPr>
        <w:pStyle w:val="Textonotapie"/>
        <w:spacing w:before="120" w:after="120"/>
        <w:jc w:val="both"/>
        <w:rPr>
          <w:sz w:val="17"/>
          <w:szCs w:val="17"/>
        </w:rPr>
      </w:pPr>
    </w:p>
  </w:footnote>
  <w:footnote w:id="3">
    <w:p w:rsidR="006A10D9" w:rsidRDefault="006A10D9" w:rsidP="006A10D9">
      <w:pPr>
        <w:pStyle w:val="Textonotapie"/>
      </w:pPr>
      <w:r>
        <w:rPr>
          <w:rStyle w:val="Refdenotaalpie"/>
        </w:rPr>
        <w:footnoteRef/>
      </w:r>
      <w:r>
        <w:t xml:space="preserve"> Convención Americana sobre Derechos Humanos. Artículo 13.</w:t>
      </w:r>
    </w:p>
  </w:footnote>
  <w:footnote w:id="4">
    <w:p w:rsidR="006A10D9" w:rsidRDefault="006A10D9" w:rsidP="006A10D9">
      <w:pPr>
        <w:pStyle w:val="Textonotapie"/>
      </w:pPr>
      <w:r>
        <w:rPr>
          <w:rStyle w:val="Refdenotaalpie"/>
        </w:rPr>
        <w:footnoteRef/>
      </w:r>
      <w:r>
        <w:t xml:space="preserve"> Constitución Política de los Estados Unidos Mexicanos. Artículo sexto, sección A, Fracción I.</w:t>
      </w:r>
    </w:p>
  </w:footnote>
  <w:footnote w:id="5">
    <w:p w:rsidR="006A10D9" w:rsidRDefault="006A10D9" w:rsidP="006A10D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6A10D9" w:rsidRDefault="006A10D9" w:rsidP="006A10D9">
      <w:pPr>
        <w:pStyle w:val="Textonotapie"/>
      </w:pPr>
      <w:r>
        <w:rPr>
          <w:rStyle w:val="Refdenotaalpie"/>
        </w:rPr>
        <w:footnoteRef/>
      </w:r>
      <w:r>
        <w:t xml:space="preserve"> Ibídem. Párr. 87.</w:t>
      </w:r>
    </w:p>
  </w:footnote>
  <w:footnote w:id="7">
    <w:p w:rsidR="006A10D9" w:rsidRDefault="006A10D9" w:rsidP="006A10D9">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E8111A" w:rsidTr="00F4253D">
      <w:tc>
        <w:tcPr>
          <w:tcW w:w="2552" w:type="dxa"/>
          <w:vAlign w:val="center"/>
          <w:hideMark/>
        </w:tcPr>
        <w:p w:rsidR="00E8111A" w:rsidRDefault="00E8111A" w:rsidP="00F4253D">
          <w:pPr>
            <w:rPr>
              <w:rFonts w:ascii="Palatino Linotype" w:hAnsi="Palatino Linotype"/>
              <w:b/>
              <w:sz w:val="22"/>
              <w:szCs w:val="22"/>
              <w:lang w:val="es-ES_tradnl"/>
            </w:rPr>
          </w:pPr>
          <w:r>
            <w:rPr>
              <w:rFonts w:ascii="Palatino Linotype" w:hAnsi="Palatino Linotype"/>
              <w:b/>
              <w:sz w:val="22"/>
              <w:szCs w:val="22"/>
              <w:lang w:val="es-ES_tradnl"/>
            </w:rPr>
            <w:t>Recursos de Revisión:</w:t>
          </w:r>
        </w:p>
      </w:tc>
      <w:tc>
        <w:tcPr>
          <w:tcW w:w="2976" w:type="dxa"/>
          <w:vAlign w:val="center"/>
          <w:hideMark/>
        </w:tcPr>
        <w:p w:rsidR="00E8111A" w:rsidRDefault="00E8111A" w:rsidP="00AB4853">
          <w:pPr>
            <w:jc w:val="both"/>
            <w:rPr>
              <w:rFonts w:ascii="Palatino Linotype" w:hAnsi="Palatino Linotype"/>
              <w:b/>
              <w:sz w:val="22"/>
              <w:szCs w:val="22"/>
              <w:lang w:val="es-ES_tradnl"/>
            </w:rPr>
          </w:pPr>
          <w:r>
            <w:rPr>
              <w:rFonts w:ascii="Palatino Linotype" w:hAnsi="Palatino Linotype"/>
              <w:b/>
              <w:sz w:val="22"/>
              <w:szCs w:val="22"/>
              <w:lang w:val="es-ES_tradnl"/>
            </w:rPr>
            <w:t>03444/INFOEM/IP/RR/2018 y acumulados</w:t>
          </w:r>
        </w:p>
      </w:tc>
    </w:tr>
    <w:tr w:rsidR="00E8111A" w:rsidTr="00F4253D">
      <w:trPr>
        <w:trHeight w:val="228"/>
      </w:trPr>
      <w:tc>
        <w:tcPr>
          <w:tcW w:w="2552" w:type="dxa"/>
          <w:vAlign w:val="center"/>
          <w:hideMark/>
        </w:tcPr>
        <w:p w:rsidR="00E8111A" w:rsidRDefault="00E8111A" w:rsidP="00F4253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E8111A" w:rsidRDefault="00E8111A" w:rsidP="00F4253D">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E8111A" w:rsidTr="00F4253D">
      <w:tc>
        <w:tcPr>
          <w:tcW w:w="2552" w:type="dxa"/>
          <w:vAlign w:val="center"/>
          <w:hideMark/>
        </w:tcPr>
        <w:p w:rsidR="00E8111A" w:rsidRDefault="00E8111A" w:rsidP="00F4253D">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E8111A" w:rsidRDefault="00E8111A" w:rsidP="00F4253D">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E8111A" w:rsidRDefault="00E8111A" w:rsidP="00F4253D">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51AB54DA" wp14:editId="34E2FDDF">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11A" w:rsidRDefault="00E8111A" w:rsidP="00F4253D">
    <w:pPr>
      <w:pStyle w:val="Encabezado"/>
      <w:jc w:val="both"/>
    </w:pPr>
    <w:r>
      <w:rPr>
        <w:noProof/>
        <w:lang w:val="es-MX" w:eastAsia="es-MX"/>
      </w:rPr>
      <w:drawing>
        <wp:anchor distT="0" distB="0" distL="114300" distR="114300" simplePos="0" relativeHeight="251660288" behindDoc="1" locked="0" layoutInCell="1" allowOverlap="1" wp14:anchorId="03322337" wp14:editId="357DA83B">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E8111A" w:rsidRPr="00294C56" w:rsidTr="00F4253D">
      <w:tc>
        <w:tcPr>
          <w:tcW w:w="2551" w:type="dxa"/>
          <w:vAlign w:val="center"/>
          <w:hideMark/>
        </w:tcPr>
        <w:p w:rsidR="00E8111A" w:rsidRPr="00294C56" w:rsidRDefault="00E8111A" w:rsidP="00F4253D">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E8111A" w:rsidRPr="00294C56" w:rsidRDefault="00E8111A" w:rsidP="00F4253D">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3444/INFOEM/IP/RR/2018</w:t>
          </w:r>
          <w:r w:rsidRPr="00294C56">
            <w:rPr>
              <w:rFonts w:ascii="Palatino Linotype" w:hAnsi="Palatino Linotype"/>
              <w:b/>
              <w:sz w:val="21"/>
              <w:szCs w:val="21"/>
              <w:lang w:val="es-ES_tradnl"/>
            </w:rPr>
            <w:t xml:space="preserve"> y acumulado</w:t>
          </w:r>
          <w:r>
            <w:rPr>
              <w:rFonts w:ascii="Palatino Linotype" w:hAnsi="Palatino Linotype"/>
              <w:b/>
              <w:sz w:val="21"/>
              <w:szCs w:val="21"/>
              <w:lang w:val="es-ES_tradnl"/>
            </w:rPr>
            <w:t>s</w:t>
          </w:r>
        </w:p>
      </w:tc>
    </w:tr>
    <w:tr w:rsidR="00E8111A" w:rsidRPr="00294C56" w:rsidTr="00F4253D">
      <w:tc>
        <w:tcPr>
          <w:tcW w:w="2551" w:type="dxa"/>
          <w:vAlign w:val="center"/>
          <w:hideMark/>
        </w:tcPr>
        <w:p w:rsidR="00E8111A" w:rsidRPr="00294C56" w:rsidRDefault="00E8111A" w:rsidP="00F4253D">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E8111A" w:rsidRPr="00294C56" w:rsidRDefault="00DE2465" w:rsidP="00DE2465">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p>
      </w:tc>
    </w:tr>
    <w:tr w:rsidR="00E8111A" w:rsidRPr="00294C56" w:rsidTr="00F4253D">
      <w:trPr>
        <w:trHeight w:val="228"/>
      </w:trPr>
      <w:tc>
        <w:tcPr>
          <w:tcW w:w="2551" w:type="dxa"/>
          <w:vAlign w:val="center"/>
          <w:hideMark/>
        </w:tcPr>
        <w:p w:rsidR="00E8111A" w:rsidRPr="00294C56" w:rsidRDefault="00E8111A" w:rsidP="00F4253D">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E8111A" w:rsidRPr="00294C56" w:rsidRDefault="00E8111A" w:rsidP="00F4253D">
          <w:pPr>
            <w:jc w:val="both"/>
            <w:rPr>
              <w:rFonts w:ascii="Palatino Linotype" w:hAnsi="Palatino Linotype"/>
              <w:b/>
              <w:sz w:val="21"/>
              <w:szCs w:val="21"/>
              <w:lang w:val="es-ES_tradnl"/>
            </w:rPr>
          </w:pPr>
          <w:r>
            <w:rPr>
              <w:rFonts w:ascii="Palatino Linotype" w:hAnsi="Palatino Linotype"/>
              <w:b/>
              <w:sz w:val="21"/>
              <w:szCs w:val="21"/>
              <w:lang w:val="es-ES_tradnl"/>
            </w:rPr>
            <w:t>Universidad Politécnica del Valle de Toluca</w:t>
          </w:r>
        </w:p>
      </w:tc>
    </w:tr>
    <w:tr w:rsidR="00E8111A" w:rsidRPr="00294C56" w:rsidTr="00F4253D">
      <w:tc>
        <w:tcPr>
          <w:tcW w:w="2551" w:type="dxa"/>
          <w:vAlign w:val="center"/>
          <w:hideMark/>
        </w:tcPr>
        <w:p w:rsidR="00E8111A" w:rsidRPr="00294C56" w:rsidRDefault="00E8111A" w:rsidP="00F4253D">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E8111A" w:rsidRPr="00294C56" w:rsidRDefault="00E8111A" w:rsidP="00F4253D">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E8111A" w:rsidRDefault="00E8111A" w:rsidP="00F425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33E69"/>
    <w:multiLevelType w:val="hybridMultilevel"/>
    <w:tmpl w:val="16285B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C1595D"/>
    <w:multiLevelType w:val="hybridMultilevel"/>
    <w:tmpl w:val="08E6A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640CFD"/>
    <w:multiLevelType w:val="hybridMultilevel"/>
    <w:tmpl w:val="EE2E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nsid w:val="06701D8A"/>
    <w:multiLevelType w:val="hybridMultilevel"/>
    <w:tmpl w:val="CEB48F3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2F3F81"/>
    <w:multiLevelType w:val="hybridMultilevel"/>
    <w:tmpl w:val="697E9742"/>
    <w:lvl w:ilvl="0" w:tplc="52F851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0EB74150"/>
    <w:multiLevelType w:val="hybridMultilevel"/>
    <w:tmpl w:val="DD9C5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890C2B"/>
    <w:multiLevelType w:val="hybridMultilevel"/>
    <w:tmpl w:val="594AE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F62F04"/>
    <w:multiLevelType w:val="hybridMultilevel"/>
    <w:tmpl w:val="D602A8C4"/>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8">
    <w:nsid w:val="1E821330"/>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304BD1"/>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863FAE"/>
    <w:multiLevelType w:val="hybridMultilevel"/>
    <w:tmpl w:val="D7F8FC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DCA59EB"/>
    <w:multiLevelType w:val="hybridMultilevel"/>
    <w:tmpl w:val="0AACC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906D57"/>
    <w:multiLevelType w:val="hybridMultilevel"/>
    <w:tmpl w:val="CEB48F3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8CE456B"/>
    <w:multiLevelType w:val="hybridMultilevel"/>
    <w:tmpl w:val="D0921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05E6C7C"/>
    <w:multiLevelType w:val="hybridMultilevel"/>
    <w:tmpl w:val="D206AD5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24574E1"/>
    <w:multiLevelType w:val="hybridMultilevel"/>
    <w:tmpl w:val="C19ACA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52804CA4"/>
    <w:multiLevelType w:val="hybridMultilevel"/>
    <w:tmpl w:val="D7A46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E3012E9"/>
    <w:multiLevelType w:val="hybridMultilevel"/>
    <w:tmpl w:val="50F2AC48"/>
    <w:lvl w:ilvl="0" w:tplc="080A0003">
      <w:start w:val="1"/>
      <w:numFmt w:val="bullet"/>
      <w:lvlText w:val="o"/>
      <w:lvlJc w:val="left"/>
      <w:pPr>
        <w:ind w:left="1440" w:hanging="360"/>
      </w:pPr>
      <w:rPr>
        <w:rFonts w:ascii="Courier New" w:hAnsi="Courier New" w:cs="Courier New" w:hint="default"/>
        <w:color w:val="00000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5E7862CE"/>
    <w:multiLevelType w:val="hybridMultilevel"/>
    <w:tmpl w:val="8FC2674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A80B31"/>
    <w:multiLevelType w:val="hybridMultilevel"/>
    <w:tmpl w:val="D206AD5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16C2DC3"/>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D63769"/>
    <w:multiLevelType w:val="hybridMultilevel"/>
    <w:tmpl w:val="36F0DE5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A5F0ECF"/>
    <w:multiLevelType w:val="multilevel"/>
    <w:tmpl w:val="BF5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773267"/>
    <w:multiLevelType w:val="hybridMultilevel"/>
    <w:tmpl w:val="90966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B23627A"/>
    <w:multiLevelType w:val="hybridMultilevel"/>
    <w:tmpl w:val="82300C2E"/>
    <w:lvl w:ilvl="0" w:tplc="D79AD4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708321FF"/>
    <w:multiLevelType w:val="hybridMultilevel"/>
    <w:tmpl w:val="CEB48F3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40C4E9E"/>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4E7197"/>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835771"/>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C510E96"/>
    <w:multiLevelType w:val="hybridMultilevel"/>
    <w:tmpl w:val="649E6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4"/>
  </w:num>
  <w:num w:numId="4">
    <w:abstractNumId w:val="30"/>
  </w:num>
  <w:num w:numId="5">
    <w:abstractNumId w:val="11"/>
  </w:num>
  <w:num w:numId="6">
    <w:abstractNumId w:val="29"/>
  </w:num>
  <w:num w:numId="7">
    <w:abstractNumId w:val="22"/>
  </w:num>
  <w:num w:numId="8">
    <w:abstractNumId w:val="0"/>
  </w:num>
  <w:num w:numId="9">
    <w:abstractNumId w:val="33"/>
  </w:num>
  <w:num w:numId="10">
    <w:abstractNumId w:val="31"/>
  </w:num>
  <w:num w:numId="11">
    <w:abstractNumId w:val="3"/>
  </w:num>
  <w:num w:numId="12">
    <w:abstractNumId w:val="24"/>
  </w:num>
  <w:num w:numId="13">
    <w:abstractNumId w:val="8"/>
  </w:num>
  <w:num w:numId="14">
    <w:abstractNumId w:val="6"/>
  </w:num>
  <w:num w:numId="15">
    <w:abstractNumId w:val="1"/>
  </w:num>
  <w:num w:numId="16">
    <w:abstractNumId w:val="17"/>
  </w:num>
  <w:num w:numId="17">
    <w:abstractNumId w:val="32"/>
  </w:num>
  <w:num w:numId="18">
    <w:abstractNumId w:val="28"/>
  </w:num>
  <w:num w:numId="19">
    <w:abstractNumId w:val="9"/>
  </w:num>
  <w:num w:numId="20">
    <w:abstractNumId w:val="2"/>
  </w:num>
  <w:num w:numId="21">
    <w:abstractNumId w:val="16"/>
  </w:num>
  <w:num w:numId="22">
    <w:abstractNumId w:val="21"/>
  </w:num>
  <w:num w:numId="23">
    <w:abstractNumId w:val="7"/>
  </w:num>
  <w:num w:numId="24">
    <w:abstractNumId w:val="18"/>
  </w:num>
  <w:num w:numId="25">
    <w:abstractNumId w:val="25"/>
  </w:num>
  <w:num w:numId="26">
    <w:abstractNumId w:val="12"/>
  </w:num>
  <w:num w:numId="27">
    <w:abstractNumId w:val="19"/>
  </w:num>
  <w:num w:numId="28">
    <w:abstractNumId w:val="15"/>
  </w:num>
  <w:num w:numId="29">
    <w:abstractNumId w:val="27"/>
  </w:num>
  <w:num w:numId="30">
    <w:abstractNumId w:val="4"/>
  </w:num>
  <w:num w:numId="31">
    <w:abstractNumId w:val="26"/>
  </w:num>
  <w:num w:numId="32">
    <w:abstractNumId w:val="5"/>
  </w:num>
  <w:num w:numId="33">
    <w:abstractNumId w:val="1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53"/>
    <w:rsid w:val="00023C69"/>
    <w:rsid w:val="00073856"/>
    <w:rsid w:val="000818F8"/>
    <w:rsid w:val="000A32FB"/>
    <w:rsid w:val="00112B6A"/>
    <w:rsid w:val="001165E4"/>
    <w:rsid w:val="00122763"/>
    <w:rsid w:val="001418CB"/>
    <w:rsid w:val="00150C4F"/>
    <w:rsid w:val="00182FCF"/>
    <w:rsid w:val="0020266C"/>
    <w:rsid w:val="00340DD3"/>
    <w:rsid w:val="00375E5E"/>
    <w:rsid w:val="003B5BD8"/>
    <w:rsid w:val="004151A7"/>
    <w:rsid w:val="00423E35"/>
    <w:rsid w:val="00434D9B"/>
    <w:rsid w:val="004A26AB"/>
    <w:rsid w:val="004B5FE2"/>
    <w:rsid w:val="005070D7"/>
    <w:rsid w:val="00524DFC"/>
    <w:rsid w:val="00566FF3"/>
    <w:rsid w:val="006105BA"/>
    <w:rsid w:val="00687E09"/>
    <w:rsid w:val="006A10D9"/>
    <w:rsid w:val="007138CF"/>
    <w:rsid w:val="00743352"/>
    <w:rsid w:val="00781B57"/>
    <w:rsid w:val="007E1151"/>
    <w:rsid w:val="007E1D9D"/>
    <w:rsid w:val="0087241A"/>
    <w:rsid w:val="008E4916"/>
    <w:rsid w:val="008F6585"/>
    <w:rsid w:val="008F738A"/>
    <w:rsid w:val="009044DA"/>
    <w:rsid w:val="0091663B"/>
    <w:rsid w:val="009357C9"/>
    <w:rsid w:val="00956FB9"/>
    <w:rsid w:val="00A155CF"/>
    <w:rsid w:val="00A24211"/>
    <w:rsid w:val="00AB4853"/>
    <w:rsid w:val="00AE3AFE"/>
    <w:rsid w:val="00B23ECB"/>
    <w:rsid w:val="00B3495E"/>
    <w:rsid w:val="00BC3FCA"/>
    <w:rsid w:val="00D138B4"/>
    <w:rsid w:val="00D46D9C"/>
    <w:rsid w:val="00D63E6C"/>
    <w:rsid w:val="00DE2465"/>
    <w:rsid w:val="00E424EE"/>
    <w:rsid w:val="00E50E99"/>
    <w:rsid w:val="00E55821"/>
    <w:rsid w:val="00E8111A"/>
    <w:rsid w:val="00E85A3A"/>
    <w:rsid w:val="00E9277E"/>
    <w:rsid w:val="00EB056E"/>
    <w:rsid w:val="00EC4B00"/>
    <w:rsid w:val="00F4253D"/>
    <w:rsid w:val="00FD52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4ADBD-BC6C-48FB-8685-B44EBA59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85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485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B4853"/>
    <w:rPr>
      <w:rFonts w:eastAsiaTheme="minorEastAsia"/>
      <w:sz w:val="24"/>
      <w:szCs w:val="24"/>
      <w:lang w:val="es-ES_tradnl" w:eastAsia="es-ES"/>
    </w:rPr>
  </w:style>
  <w:style w:type="paragraph" w:styleId="Piedepgina">
    <w:name w:val="footer"/>
    <w:basedOn w:val="Normal"/>
    <w:link w:val="PiedepginaCar"/>
    <w:uiPriority w:val="99"/>
    <w:unhideWhenUsed/>
    <w:rsid w:val="00AB485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B485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485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B4853"/>
    <w:pPr>
      <w:ind w:left="708"/>
    </w:pPr>
    <w:rPr>
      <w:sz w:val="22"/>
      <w:szCs w:val="22"/>
      <w:lang w:val="es-MX" w:eastAsia="en-US"/>
    </w:rPr>
  </w:style>
  <w:style w:type="table" w:styleId="Tablaconcuadrcula">
    <w:name w:val="Table Grid"/>
    <w:basedOn w:val="Tablanormal"/>
    <w:uiPriority w:val="59"/>
    <w:rsid w:val="00AB485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B4853"/>
  </w:style>
  <w:style w:type="character" w:customStyle="1" w:styleId="apple-converted-space">
    <w:name w:val="apple-converted-space"/>
    <w:basedOn w:val="Fuentedeprrafopredeter"/>
    <w:rsid w:val="00AB4853"/>
  </w:style>
  <w:style w:type="paragraph" w:styleId="NormalWeb">
    <w:name w:val="Normal (Web)"/>
    <w:basedOn w:val="Normal"/>
    <w:uiPriority w:val="99"/>
    <w:unhideWhenUsed/>
    <w:rsid w:val="00AB4853"/>
    <w:pPr>
      <w:spacing w:before="100" w:beforeAutospacing="1" w:after="100" w:afterAutospacing="1"/>
    </w:pPr>
    <w:rPr>
      <w:lang w:val="es-MX" w:eastAsia="es-MX"/>
    </w:rPr>
  </w:style>
  <w:style w:type="character" w:styleId="Hipervnculo">
    <w:name w:val="Hyperlink"/>
    <w:basedOn w:val="Fuentedeprrafopredeter"/>
    <w:uiPriority w:val="99"/>
    <w:unhideWhenUsed/>
    <w:rsid w:val="00AB4853"/>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485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485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4853"/>
    <w:rPr>
      <w:vertAlign w:val="superscript"/>
    </w:rPr>
  </w:style>
  <w:style w:type="paragraph" w:customStyle="1" w:styleId="Texto">
    <w:name w:val="Texto"/>
    <w:basedOn w:val="Normal"/>
    <w:rsid w:val="00AB4853"/>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AB4853"/>
    <w:rPr>
      <w:rFonts w:ascii="Courier New" w:hAnsi="Courier New"/>
      <w:sz w:val="20"/>
      <w:szCs w:val="20"/>
    </w:rPr>
  </w:style>
  <w:style w:type="character" w:customStyle="1" w:styleId="TextosinformatoCar">
    <w:name w:val="Texto sin formato Car"/>
    <w:basedOn w:val="Fuentedeprrafopredeter"/>
    <w:link w:val="Textosinformato"/>
    <w:rsid w:val="00AB4853"/>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AB48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485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AB48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B4853"/>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B4853"/>
    <w:rPr>
      <w:b/>
      <w:bCs/>
    </w:rPr>
  </w:style>
  <w:style w:type="paragraph" w:customStyle="1" w:styleId="Default">
    <w:name w:val="Default"/>
    <w:rsid w:val="0074335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06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1127.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581126.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588053.pag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838</TotalTime>
  <Pages>51</Pages>
  <Words>13514</Words>
  <Characters>74329</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2018-11-14T23:46:00Z</cp:lastPrinted>
  <dcterms:created xsi:type="dcterms:W3CDTF">2018-11-13T17:38:00Z</dcterms:created>
  <dcterms:modified xsi:type="dcterms:W3CDTF">2019-01-07T22:46:00Z</dcterms:modified>
</cp:coreProperties>
</file>